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93F" w:rsidRPr="0096193F" w:rsidRDefault="00356AE7" w:rsidP="00356A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РФ</w:t>
      </w:r>
      <w:bookmarkStart w:id="0" w:name="_GoBack"/>
      <w:bookmarkEnd w:id="0"/>
    </w:p>
    <w:p w:rsidR="0096193F" w:rsidRPr="0096193F" w:rsidRDefault="0096193F" w:rsidP="0096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619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КАЛУЖСКАЯ  ОБЛАСТЬ</w:t>
      </w:r>
      <w:proofErr w:type="gramEnd"/>
    </w:p>
    <w:p w:rsidR="0096193F" w:rsidRPr="0096193F" w:rsidRDefault="0096193F" w:rsidP="0096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9619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МАЛОЯРОСЛАВЕЦКИЙ  РАЙОН</w:t>
      </w:r>
      <w:proofErr w:type="gramEnd"/>
    </w:p>
    <w:p w:rsidR="0096193F" w:rsidRPr="0096193F" w:rsidRDefault="0096193F" w:rsidP="0096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АДМИНИСТРАЦИЯ СЕЛЬСКОГО ПОСЕЛЕНИЯ</w:t>
      </w:r>
    </w:p>
    <w:p w:rsidR="0096193F" w:rsidRPr="0096193F" w:rsidRDefault="0096193F" w:rsidP="0096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«СЕЛО НЕДЕЛЬНОЕ</w:t>
      </w:r>
      <w:r w:rsidRPr="009619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96193F" w:rsidRPr="0096193F" w:rsidRDefault="0096193F" w:rsidP="0096193F">
      <w:pPr>
        <w:tabs>
          <w:tab w:val="left" w:pos="650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96193F" w:rsidRPr="0096193F" w:rsidRDefault="0096193F" w:rsidP="0096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96193F" w:rsidRPr="0096193F" w:rsidRDefault="0096193F" w:rsidP="0096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6193F" w:rsidRPr="0096193F" w:rsidRDefault="0096193F" w:rsidP="00961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93F" w:rsidRPr="0096193F" w:rsidRDefault="0096193F" w:rsidP="009619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3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-3148965</wp:posOffset>
                </wp:positionH>
                <wp:positionV relativeFrom="paragraph">
                  <wp:posOffset>108585</wp:posOffset>
                </wp:positionV>
                <wp:extent cx="1152525" cy="666750"/>
                <wp:effectExtent l="9525" t="10160" r="9525" b="889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1525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93F" w:rsidRDefault="0096193F" w:rsidP="0096193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-247.95pt;margin-top:8.55pt;width:90.75pt;height:52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" strokecolor="white">
                <v:textbox>
                  <w:txbxContent>
                    <w:p w:rsidR="0096193F" w:rsidRDefault="0096193F" w:rsidP="0096193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proofErr w:type="gramStart"/>
      <w:r w:rsidR="00356A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 «</w:t>
      </w:r>
      <w:proofErr w:type="gramEnd"/>
      <w:r w:rsidR="00356A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 » августа 2017</w:t>
      </w:r>
      <w:r w:rsidRPr="0096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                    </w:t>
      </w:r>
      <w:r w:rsidRPr="0096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356A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№ 41</w:t>
      </w:r>
    </w:p>
    <w:p w:rsidR="0096193F" w:rsidRPr="0096193F" w:rsidRDefault="0096193F" w:rsidP="0096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93F" w:rsidRPr="0096193F" w:rsidRDefault="0096193F" w:rsidP="0096193F">
      <w:pPr>
        <w:tabs>
          <w:tab w:val="left" w:pos="5353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утверждении Порядка принятия решения</w:t>
      </w:r>
    </w:p>
    <w:p w:rsidR="0096193F" w:rsidRPr="0096193F" w:rsidRDefault="0096193F" w:rsidP="0096193F">
      <w:pPr>
        <w:tabs>
          <w:tab w:val="left" w:pos="5353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</w:t>
      </w:r>
      <w:proofErr w:type="gramStart"/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разработке  муниципальных</w:t>
      </w:r>
      <w:proofErr w:type="gramEnd"/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программ  </w:t>
      </w:r>
    </w:p>
    <w:p w:rsidR="0096193F" w:rsidRPr="0096193F" w:rsidRDefault="0096193F" w:rsidP="0096193F">
      <w:pPr>
        <w:tabs>
          <w:tab w:val="left" w:pos="5353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льского поселения «Село Недельное</w:t>
      </w: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»,  </w:t>
      </w:r>
    </w:p>
    <w:p w:rsidR="0096193F" w:rsidRPr="0096193F" w:rsidRDefault="0096193F" w:rsidP="0096193F">
      <w:pPr>
        <w:tabs>
          <w:tab w:val="left" w:pos="5353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их формирования и реализации и Порядка проведения</w:t>
      </w:r>
    </w:p>
    <w:p w:rsidR="0096193F" w:rsidRPr="0096193F" w:rsidRDefault="0096193F" w:rsidP="0096193F">
      <w:pPr>
        <w:tabs>
          <w:tab w:val="left" w:pos="5353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оценки эффективности реализации муниципальных </w:t>
      </w:r>
    </w:p>
    <w:p w:rsidR="0096193F" w:rsidRPr="0096193F" w:rsidRDefault="0096193F" w:rsidP="0096193F">
      <w:pPr>
        <w:tabs>
          <w:tab w:val="left" w:pos="5353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программ  се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льского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поселения «Село Недельное</w:t>
      </w: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Arial" w:eastAsia="Times New Roman" w:hAnsi="Arial" w:cs="Arial"/>
          <w:sz w:val="26"/>
          <w:szCs w:val="26"/>
          <w:lang w:eastAsia="ru-RU"/>
        </w:rPr>
        <w:t xml:space="preserve">       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реализации пункта 64 статьи 1 Федерального закона от 07.05.2013 №104-ФЗ «О внесении изменений в Бюджетный кодекс Российской Федерации и отдельные законодательные акты Российской Федерации в связи с совершенствованием бюджетного процесса»</w:t>
      </w:r>
      <w:r w:rsidRPr="0096193F"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</w:t>
      </w:r>
      <w:r w:rsidRPr="0096193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Уставом муниципального образования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ельское поселение «Село Недельное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льского поселения «Село 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6193F" w:rsidRPr="0096193F" w:rsidRDefault="0096193F" w:rsidP="0096193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Порядок принятия решения о разработке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  программ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«Село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»,  их формирования и реализации (приложение  1).</w:t>
      </w:r>
    </w:p>
    <w:p w:rsidR="0096193F" w:rsidRPr="0096193F" w:rsidRDefault="0096193F" w:rsidP="0096193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Порядок проведения оценки эффективности реализации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  программ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сельского поселения «Село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 (приложение  2).</w:t>
      </w:r>
    </w:p>
    <w:p w:rsidR="0096193F" w:rsidRPr="0096193F" w:rsidRDefault="0096193F" w:rsidP="0096193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со дня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  подписания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опубликованию на официальном сайте администрации сельского поселения «Сел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 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». </w:t>
      </w:r>
    </w:p>
    <w:p w:rsidR="0096193F" w:rsidRPr="0096193F" w:rsidRDefault="0096193F" w:rsidP="0096193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193F" w:rsidRPr="0096193F" w:rsidRDefault="0096193F" w:rsidP="009619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193F" w:rsidRPr="0096193F" w:rsidRDefault="0096193F" w:rsidP="009619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193F" w:rsidRPr="0096193F" w:rsidRDefault="0096193F" w:rsidP="009619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93F" w:rsidRPr="0096193F" w:rsidRDefault="0096193F" w:rsidP="009619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6193F" w:rsidRPr="0096193F" w:rsidRDefault="0096193F" w:rsidP="009619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6193F" w:rsidRPr="0096193F" w:rsidRDefault="0096193F" w:rsidP="009619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администрации</w:t>
      </w:r>
    </w:p>
    <w:p w:rsidR="0096193F" w:rsidRPr="0096193F" w:rsidRDefault="0096193F" w:rsidP="009619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сельского поселения «Село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  </w:t>
      </w:r>
      <w:proofErr w:type="gramEnd"/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А. Г. Никитин</w:t>
      </w:r>
    </w:p>
    <w:p w:rsidR="0096193F" w:rsidRPr="0096193F" w:rsidRDefault="0096193F" w:rsidP="009619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6193F" w:rsidRPr="0096193F" w:rsidRDefault="0096193F" w:rsidP="009619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6193F" w:rsidRPr="0096193F" w:rsidRDefault="0096193F" w:rsidP="009619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6193F" w:rsidRPr="0096193F" w:rsidRDefault="0096193F" w:rsidP="009619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6193F" w:rsidRPr="0096193F" w:rsidRDefault="0096193F" w:rsidP="009619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6193F" w:rsidRPr="0096193F" w:rsidRDefault="0096193F" w:rsidP="009619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6193F" w:rsidRPr="0096193F" w:rsidRDefault="0096193F" w:rsidP="009619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6193F" w:rsidRPr="0096193F" w:rsidRDefault="0096193F" w:rsidP="009619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6193F" w:rsidRPr="0096193F" w:rsidRDefault="0096193F" w:rsidP="0096193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6193F" w:rsidRPr="0096193F" w:rsidRDefault="0096193F" w:rsidP="0096193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Приложение 1 </w:t>
      </w:r>
    </w:p>
    <w:p w:rsidR="0096193F" w:rsidRPr="0096193F" w:rsidRDefault="0096193F" w:rsidP="0096193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к постановлению администрации сельского поселения</w:t>
      </w:r>
    </w:p>
    <w:p w:rsidR="0096193F" w:rsidRPr="0096193F" w:rsidRDefault="0096193F" w:rsidP="0096193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«Село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96193F" w:rsidRPr="0096193F" w:rsidRDefault="00356AE7" w:rsidP="0096193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30.08.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2017  №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41</w:t>
      </w:r>
      <w:r w:rsidR="0096193F"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96193F" w:rsidRPr="0096193F" w:rsidRDefault="0096193F" w:rsidP="0096193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принятия решения о разработке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  программ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сельского поселения «Село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»,  их формирования и реализации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I. Общие положения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193F" w:rsidRPr="0096193F" w:rsidRDefault="0096193F" w:rsidP="0096193F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Порядок определяет правила принятия решения о разработке, формировании и реализации муниципальных программ сельского поселения «Село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(далее – Порядок,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муниципальные  программы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96193F" w:rsidRPr="0096193F" w:rsidRDefault="0096193F" w:rsidP="0096193F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 программой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является система мероприятий (взаимоувязанных по задачам, срокам осуществления и ресурсам) и инструментов  политики органов местного самоуправления, обеспечивающих в рамках реализации     Федерального закона   от 06.10.2003 № 131-ФЗ «Об общих принципах организации местного самоуправления в Российской Федерации» достижение приоритетов и целей  в сфере социально-экономического развития и безопасности жизнедеятельности в  сельском поселении «Село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96193F" w:rsidRPr="0096193F" w:rsidRDefault="0096193F" w:rsidP="0096193F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 программа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может включать в себя подпрограммы. Подпрограммы направлены на решение конкретных задач в рамках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Деление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подпрограммы осуществляется исходя из масштабности и сложности, решаемых муниципальной  программой задач.</w:t>
      </w:r>
    </w:p>
    <w:p w:rsidR="0096193F" w:rsidRPr="0096193F" w:rsidRDefault="0096193F" w:rsidP="0096193F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Муниципальным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заказчиком  муниципальных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программ является  администрация сельского поселения «Село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(далее – Администрация). Разработка и реализация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осуществляются Администрацией, совместно с  соисполнителями муниципальной  программы и участниками  муниципальной  программы.</w:t>
      </w:r>
    </w:p>
    <w:p w:rsidR="0096193F" w:rsidRPr="0096193F" w:rsidRDefault="0096193F" w:rsidP="0096193F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Соисполнителями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могут выступать структурные подразделения Администрации, являющиеся ответственными за разработку и реализацию подпрограммы (подпрограмм), входящей (их)  в состав муниципальной  программы (далее – подпрограмма, соисполнитель). Соисполнителем может выступать ответственный исполнитель.</w:t>
      </w:r>
    </w:p>
    <w:p w:rsidR="0096193F" w:rsidRPr="0096193F" w:rsidRDefault="0096193F" w:rsidP="0096193F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Участниками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являются органы  местного самоуправления се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льского поселения «Село 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 другие организации, участвующие в реализации одного 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или нескольких мероприятий подпрограммы в соответствии с законодательством (далее – участники подпрограммы). Участником подпрограммы может выступать соисполнитель.</w:t>
      </w:r>
    </w:p>
    <w:p w:rsidR="0096193F" w:rsidRPr="0096193F" w:rsidRDefault="0096193F" w:rsidP="0096193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193F" w:rsidRPr="0096193F" w:rsidRDefault="0096193F" w:rsidP="0096193F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  муниципальной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программы может быть предусмотрено получение  межбюджетных трансфертов из регионального бюджета  на реализацию мероприятий,  включенных как  в состав региональных, так и  муниципальных программ. Результат реализации этих мероприятий должен влиять на достижение целевого индикатора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(или) показателя подпрограммы.</w:t>
      </w:r>
    </w:p>
    <w:p w:rsidR="0096193F" w:rsidRPr="0096193F" w:rsidRDefault="0096193F" w:rsidP="0096193F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 программа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утверждается постановлением Администрации.</w:t>
      </w:r>
    </w:p>
    <w:p w:rsidR="0096193F" w:rsidRPr="0096193F" w:rsidRDefault="0096193F" w:rsidP="0096193F">
      <w:pPr>
        <w:numPr>
          <w:ilvl w:val="0"/>
          <w:numId w:val="1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Муниципальные  программы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должны иметь срок реализации от одного до шести лет. 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II. Требования к </w:t>
      </w:r>
      <w:proofErr w:type="gramStart"/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содержанию  муниципальной</w:t>
      </w:r>
      <w:proofErr w:type="gramEnd"/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программы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193F" w:rsidRPr="0096193F" w:rsidRDefault="0096193F" w:rsidP="0096193F">
      <w:pPr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Par59"/>
      <w:bookmarkEnd w:id="1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 программа состоит из паспорта муниципальной  программы (</w:t>
      </w:r>
      <w:hyperlink w:anchor="Par256" w:history="1">
        <w:r w:rsidRPr="0096193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приложени</w:t>
        </w:r>
      </w:hyperlink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1 к Порядку) и текстовой части. </w:t>
      </w:r>
    </w:p>
    <w:p w:rsidR="0096193F" w:rsidRPr="0096193F" w:rsidRDefault="0096193F" w:rsidP="0096193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Текстовая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часть  муниципальной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программы состоит из следующих разделов: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«Общая характеристика сферы реализации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Приоритеты  политики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органов местного самоуправления в сфере реализации муниципальной  программы, цели, задачи и индикаторы достижения целей и решения задач, основные ожидаемые конечные результаты муниципальной  программы, сроки и этапы реализации  муниципальной программы»; 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«Обоснование выделения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подпрограмм  муниципальной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программы»;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«Обобщенная характеристика основных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мероприятий  муниципальной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программы»;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«Объем финансовых ресурсов,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необходимых  для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реализации муниципальной программы»;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Подпрограммы  муниципальной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программы».</w:t>
      </w:r>
    </w:p>
    <w:p w:rsidR="0096193F" w:rsidRPr="0096193F" w:rsidRDefault="0096193F" w:rsidP="0096193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случае установления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региональными  органами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исполнительной власти типовых требований (рекомендаций) к содержанию муниципальных программ муниципальных образований  возможна подготовка проекта муниципальной программы  (внесения изменений в  муниципальную  программу) и (или) подпрограмму в соответствии с  положениями данных типовых требований (рекомендаций).  </w:t>
      </w:r>
    </w:p>
    <w:p w:rsidR="0096193F" w:rsidRPr="0096193F" w:rsidRDefault="0096193F" w:rsidP="0096193F">
      <w:pPr>
        <w:numPr>
          <w:ilvl w:val="1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вводной части раздела «Общая характеристика сферы реализации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должен содержаться анализ текущего состояния сферы,  включая основные показатели уровня развития соответствующей сферы социально-экономического развития, сопоставление существующего состояния анализируемой сферы с состоянием аналогичной сферы в среднем по региону (при 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возможности такого сопоставления) по состоянию на год, предшествующий году разработки муниципальной программы. </w:t>
      </w:r>
    </w:p>
    <w:p w:rsidR="0096193F" w:rsidRPr="0096193F" w:rsidRDefault="0096193F" w:rsidP="0096193F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данный раздел включаются подразделы: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«Основные проблемы в сфере реализации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«Прогноз развития сферы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  муниципальной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программы».</w:t>
      </w:r>
    </w:p>
    <w:p w:rsidR="0096193F" w:rsidRPr="0096193F" w:rsidRDefault="0096193F" w:rsidP="0096193F">
      <w:pPr>
        <w:numPr>
          <w:ilvl w:val="2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Подраздел «Основные проблемы в сфере реализации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 должен содержать основные проблемы, существующие ограничения развития сферы реализации  муниципальной  программы.</w:t>
      </w:r>
    </w:p>
    <w:p w:rsidR="0096193F" w:rsidRPr="0096193F" w:rsidRDefault="0096193F" w:rsidP="0096193F">
      <w:pPr>
        <w:numPr>
          <w:ilvl w:val="2"/>
          <w:numId w:val="1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Подраздел «Прогноз развития сферы реализации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должен содержать тенденции развития и планируемые макроэкономические показатели по итогам реализации муниципальной программы. При формировании прогноза развития сферы реализации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учитываются параметры, определенные в прогнозе социально-экономического развития се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льского поселения «Село 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», стратегических документах в сфере реализации  муниципальной программы.</w:t>
      </w:r>
    </w:p>
    <w:p w:rsidR="0096193F" w:rsidRPr="0096193F" w:rsidRDefault="0096193F" w:rsidP="0096193F">
      <w:pPr>
        <w:numPr>
          <w:ilvl w:val="1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раздел «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Приоритеты  политики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органов местного самоуправления сельского поселения «Село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  в сфере реализации муниципальной  программы, цели, задачи и индикаторы достижения целей и решения задач, основные ожидаемые конечные результаты муниципальной  программы, сроки и этапы реализации  муниципальной программы» включаются подразделы: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Приоритеты  политики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органов местного самоуправления сельского поселения «Село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 в сфере реализации муниципальной  программы»;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«Цели, задачи и индикаторы (показатели) достижения целей и решения задач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«Конечные результаты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  муниципальной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программы»;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«Сроки и этапы реализации  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96193F" w:rsidRPr="0096193F" w:rsidRDefault="0096193F" w:rsidP="0096193F">
      <w:pPr>
        <w:numPr>
          <w:ilvl w:val="2"/>
          <w:numId w:val="1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Подраздел «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Приоритеты  политики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органов местного самоуправления сельского поселения «Село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 в сфере реализации муниципальной программы» должен содержать информацию о приоритетах, определенных в стратегических документах, утвержденных Президентом Российской Федерации и (или) Правительством Российской Федерации, Губернатором Калужской области и (или) Правительством Калужской области;</w:t>
      </w:r>
    </w:p>
    <w:p w:rsidR="0096193F" w:rsidRPr="0096193F" w:rsidRDefault="0096193F" w:rsidP="0096193F">
      <w:pPr>
        <w:numPr>
          <w:ilvl w:val="2"/>
          <w:numId w:val="1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Подраздел «Цели, задачи и индикаторы достижения целей и решения задач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должен содержать формулировку целей муниципальной  программы и наименование индикаторов муниципальной  программы (интегральных показателей), которые позволят оценить достижение каждой цели муниципальной программы, 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формулировку задач муниципальной  программы, направленных на достижение целей  муниципальной  программы. </w:t>
      </w:r>
    </w:p>
    <w:p w:rsidR="0096193F" w:rsidRPr="0096193F" w:rsidRDefault="0096193F" w:rsidP="0096193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Цели должны соответствовать требованиям: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конкретность (использование формулировок, не допускающих произвольное или неоднозначное толкование);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измеримость (достижение цели можно проверить);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достижимость (цель должна быть достижима за период реализации);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релевантность (соответствие формулировки цели ожидаемым конечным результатам).</w:t>
      </w:r>
    </w:p>
    <w:p w:rsidR="0096193F" w:rsidRPr="0096193F" w:rsidRDefault="0096193F" w:rsidP="0096193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Индикаторы должны соответствовать требованиям: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характеризовать количественно ход реализации и достижение целей;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отражать специфику развития конкретной сферы;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зависеть от решения основных задач;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интегрироваться с показателями (индикаторами)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государственных  программ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Российской Федерации, стратегии социально-экономического развития Калужской области до 2030 года, другими документами долгосрочного и среднесрочного планирования; 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определяться на основе данных государственного статистического наблюдения;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рассчитываться по методикам, включенным в состав государственных программ Российской Федерации, муниципальных программ или по методикам, прилагаемым к подпрограмме. </w:t>
      </w:r>
    </w:p>
    <w:p w:rsidR="0096193F" w:rsidRPr="0096193F" w:rsidRDefault="0096193F" w:rsidP="009619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Сформулированные задачи должны быть необходимыми и достаточными для достижения целей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6193F" w:rsidRPr="0096193F" w:rsidRDefault="0096193F" w:rsidP="009619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Раздел включает сведения об индикаторах муниципальной  программы и их значениях по форме согласно </w:t>
      </w:r>
      <w:hyperlink w:anchor="Par256" w:history="1">
        <w:r w:rsidRPr="0096193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приложению</w:t>
        </w:r>
      </w:hyperlink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 к Порядку.</w:t>
      </w:r>
    </w:p>
    <w:p w:rsidR="0096193F" w:rsidRPr="0096193F" w:rsidRDefault="0096193F" w:rsidP="0096193F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При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внесении  изменений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муниципальную программу (подпрограмму) с включением  новых индикаторов (показателей)   на планируемый период, указывается фактическое (или оценочное)  значение  новых индикаторов (показателей)  за прошедший период, в котором индикатор (показатель)  не утверждался  в муниципальной программе. Внесение названных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изменений  в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муниципальную  программу  (подпрограмму) осуществляется в сроки, установленные пунктом  13 раздела </w:t>
      </w: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III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Порядка.</w:t>
      </w:r>
    </w:p>
    <w:p w:rsidR="0096193F" w:rsidRPr="0096193F" w:rsidRDefault="0096193F" w:rsidP="0096193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193F" w:rsidRPr="0096193F" w:rsidRDefault="0096193F" w:rsidP="0096193F">
      <w:pPr>
        <w:numPr>
          <w:ilvl w:val="2"/>
          <w:numId w:val="1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Подраздел «Конечные результаты реализации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 должен содержать в количественном и качественном выражении основные ожидаемые конечные результаты реализации  муниципальной  программы, характеризующие изменение состояния уровня и качества жизни населения, социальной сферы, экономики, безопасности жизнедеятельности,  степени реализации других общественно значимых интересов и потребностей в соответствующей сфере.</w:t>
      </w:r>
    </w:p>
    <w:p w:rsidR="0096193F" w:rsidRPr="0096193F" w:rsidRDefault="0096193F" w:rsidP="0096193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основу количественных конечных результатов реализации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берутся итоговые значения индикаторов муниципальной  программы - 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накопительные за период реализации или на дату окончания реализации  муниципальной  программы. </w:t>
      </w:r>
    </w:p>
    <w:p w:rsidR="0096193F" w:rsidRPr="0096193F" w:rsidRDefault="0096193F" w:rsidP="0096193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основу качественных конечных результатов реализации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берутся индикаторы (показатели), характеризующие конечные общественно значимые результаты, уровень удовлетворенности потребителей муниципальными  услугами, их объемом и качеством.</w:t>
      </w:r>
    </w:p>
    <w:p w:rsidR="0096193F" w:rsidRPr="0096193F" w:rsidRDefault="0096193F" w:rsidP="0096193F">
      <w:pPr>
        <w:numPr>
          <w:ilvl w:val="2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Подраздел «Сроки и этапы реализации муниципальной программы» должен содержать сроки и этапы реализации муниципальной программы. При наличии этапов указывается обоснование разделения на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этапы  муниципальной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программы. </w:t>
      </w:r>
    </w:p>
    <w:p w:rsidR="0096193F" w:rsidRPr="0096193F" w:rsidRDefault="0096193F" w:rsidP="0096193F">
      <w:pPr>
        <w:numPr>
          <w:ilvl w:val="1"/>
          <w:numId w:val="1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 «Обоснование выделения подпрограмм муниципальной программы» должен содержать перечень подпрограмм с обоснованием выделения подпрограмм в составе муниципальной программы, в том числе на основании следующих основных положений: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достижение цели или решение задач по отдельным направлениям деятельности в соответствии с функциями (полномочиями) исполнителей;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категорий потребителей муниципальных услуг;   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категорий получателей муниципальной поддержки в соответствии с перечнем публичных нормативных обязательств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 физическими или юридическими лицам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с учетом соответствующих потребителей муниципальных услуг;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(поручений), определенных в стратегических документах, утвержденных Президентом Российской Федерации и (или) Правительством Российской Федерации, Губернатором Калужской области и (или) Правительством Калужской области, Главой Администрации. </w:t>
      </w:r>
    </w:p>
    <w:p w:rsidR="0096193F" w:rsidRPr="0096193F" w:rsidRDefault="0096193F" w:rsidP="0096193F">
      <w:pPr>
        <w:numPr>
          <w:ilvl w:val="1"/>
          <w:numId w:val="1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Раздел «Обобщенная характеристика основных мероприятий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должен содержать обобщенную информацию об основных мероприятиях, включенных в перечень мероприятий подпрограмм (абзац 9 пункта 1.7 раздела </w:t>
      </w: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Порядка), и о связи реализации отдельных мероприятий с достижением целей  муниципальной  программы (далее – основные мероприятия). </w:t>
      </w:r>
    </w:p>
    <w:p w:rsidR="0096193F" w:rsidRPr="0096193F" w:rsidRDefault="0096193F" w:rsidP="0096193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Основные мероприятия: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формируются в рамках подпрограммы;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должны быть направлены на решение конкретной задачи подпрограммы;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содержат краткую характеристику влияния на индикаторы (показатели) в других сферах социально-экономического развития;</w:t>
      </w:r>
    </w:p>
    <w:p w:rsidR="0096193F" w:rsidRPr="0096193F" w:rsidRDefault="0096193F" w:rsidP="0096193F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могут содержать информацию об участии федеральных и (или) региональных органов исполнительной власти (при наличии предмета совместного ведения органов местного самоуправления и Российской Федерации и (или) субъекта Российской Федерации), государственных внебюджетных фондов и иных организаций (при 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намерении участия и (или) потенциальной возможности), в том числе через финансирование из соответствующих бюджетов, собственных средств организаций, привлеченных средств, совместное решение организационных вопросов, включая разработку нормативно-правового регулирования. </w:t>
      </w:r>
    </w:p>
    <w:p w:rsidR="0096193F" w:rsidRPr="0096193F" w:rsidRDefault="0096193F" w:rsidP="0096193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составе основного мероприятия может</w:t>
      </w:r>
      <w:r w:rsidRPr="0096193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выделяться одно или несколько контрольных событий с указанием года его завершения (ввод в эксплуатацию объектов капитального строительства, завершение работ, организационных мероприятий), оказывающих значимое влияние на реализацию основного мероприятия с краткой характеристикой этого влияния (качественное изменение в предоставлении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  услуг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создание благоприятных условия для ведения бизнеса и другие). </w:t>
      </w:r>
    </w:p>
    <w:p w:rsidR="0096193F" w:rsidRPr="0096193F" w:rsidRDefault="0096193F" w:rsidP="0096193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Наименования основных мероприятий не могут дублировать наименования целей и задач подпрограмм.</w:t>
      </w:r>
    </w:p>
    <w:p w:rsidR="0096193F" w:rsidRPr="0096193F" w:rsidRDefault="0096193F" w:rsidP="0096193F">
      <w:pPr>
        <w:numPr>
          <w:ilvl w:val="1"/>
          <w:numId w:val="19"/>
        </w:num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Раздел «Объем финансовых ресурсов,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необходимых  для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реализации муниципальной программы» включает расходы по годам реализации, по подпрограммам, по всем источникам финансирования, в том числе за счет:</w:t>
      </w:r>
    </w:p>
    <w:p w:rsidR="0096193F" w:rsidRPr="0096193F" w:rsidRDefault="0096193F" w:rsidP="0096193F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1.Бюджетных ассигнований, в том числе: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–бюджета сельского поселения «Село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областного бюджета (при наличии);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-федерального бюджета (при наличии).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2. Иных источников, в том числе: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-бюджеты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поселений  (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наличии);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собственных средств организации (при наличии);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-средств физических лиц (при наличии);</w:t>
      </w:r>
    </w:p>
    <w:p w:rsidR="0096193F" w:rsidRPr="0096193F" w:rsidRDefault="0096193F" w:rsidP="0096193F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-привлеченных средств, за исключением бюджетных ассигнований (при наличии), и других.</w:t>
      </w:r>
    </w:p>
    <w:p w:rsidR="0096193F" w:rsidRPr="0096193F" w:rsidRDefault="0096193F" w:rsidP="0096193F">
      <w:pPr>
        <w:numPr>
          <w:ilvl w:val="1"/>
          <w:numId w:val="1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Раздел «Подпрограммы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 должен содержать  описание подпрограмм, входящих в  муниципальную программу.</w:t>
      </w:r>
    </w:p>
    <w:p w:rsidR="0096193F" w:rsidRPr="0096193F" w:rsidRDefault="0096193F" w:rsidP="0096193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Описание каждой подпрограммы является подразделом данного раздела. </w:t>
      </w:r>
    </w:p>
    <w:p w:rsidR="0096193F" w:rsidRPr="0096193F" w:rsidRDefault="0096193F" w:rsidP="0096193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Описание подпрограммы включает паспорт подпрограммы (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4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Порядку) и текстовой части.</w:t>
      </w:r>
    </w:p>
    <w:p w:rsidR="0096193F" w:rsidRPr="0096193F" w:rsidRDefault="0096193F" w:rsidP="0096193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Текстовая часть подпрограммы состоит из следующих разделов:</w:t>
      </w:r>
    </w:p>
    <w:p w:rsidR="0096193F" w:rsidRPr="0096193F" w:rsidRDefault="0096193F" w:rsidP="0096193F">
      <w:pPr>
        <w:numPr>
          <w:ilvl w:val="1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«Характеристика сферы реализации подпрограммы»;</w:t>
      </w:r>
    </w:p>
    <w:p w:rsidR="0096193F" w:rsidRPr="0096193F" w:rsidRDefault="0096193F" w:rsidP="0096193F">
      <w:pPr>
        <w:numPr>
          <w:ilvl w:val="1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Приоритеты  политики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органов местного самоуправления в сфере реализации подпрограммы, цели, задачи и показатели достижения целей и решения задач, ожидаемые конечные результаты подпрограммы, сроки и этапы реализации подпрограммы»; </w:t>
      </w:r>
    </w:p>
    <w:p w:rsidR="0096193F" w:rsidRPr="0096193F" w:rsidRDefault="0096193F" w:rsidP="0096193F">
      <w:pPr>
        <w:numPr>
          <w:ilvl w:val="1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«Объем финансирования подпрограммы»;</w:t>
      </w:r>
    </w:p>
    <w:p w:rsidR="0096193F" w:rsidRPr="0096193F" w:rsidRDefault="0096193F" w:rsidP="0096193F">
      <w:pPr>
        <w:numPr>
          <w:ilvl w:val="1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«Механизм реализации подпрограммы»; </w:t>
      </w:r>
    </w:p>
    <w:p w:rsidR="0096193F" w:rsidRPr="0096193F" w:rsidRDefault="0096193F" w:rsidP="0096193F">
      <w:pPr>
        <w:numPr>
          <w:ilvl w:val="1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«Перечень мероприятий подпрограммы». </w:t>
      </w:r>
    </w:p>
    <w:p w:rsidR="0096193F" w:rsidRPr="0096193F" w:rsidRDefault="0096193F" w:rsidP="0096193F">
      <w:pPr>
        <w:numPr>
          <w:ilvl w:val="2"/>
          <w:numId w:val="1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Основные требования к разделу «Характеристика сферы реализации подпрограммы» аналогичны требованиям, изложенным в пункте 1.1 раздела                                     </w:t>
      </w: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Порядка.</w:t>
      </w:r>
    </w:p>
    <w:p w:rsidR="0096193F" w:rsidRPr="0096193F" w:rsidRDefault="0096193F" w:rsidP="0096193F">
      <w:pPr>
        <w:numPr>
          <w:ilvl w:val="2"/>
          <w:numId w:val="1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Основные требования к разделу «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Приоритеты  политики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органов местного самоуправления в сфере реализации подпрограммы, цели, задачи и показатели достижения целей и решения задач, ожидаемые конечные результаты подпрограммы, сроки и этапы реализации подпрограммы»  аналогичны требованиям, изложенным в пункте 1.2 раздела </w:t>
      </w: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Порядка.</w:t>
      </w:r>
    </w:p>
    <w:p w:rsidR="0096193F" w:rsidRPr="0096193F" w:rsidRDefault="0096193F" w:rsidP="0096193F">
      <w:pPr>
        <w:numPr>
          <w:ilvl w:val="2"/>
          <w:numId w:val="1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  «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финансирования подпрограммы» должен содержать информацию об объеме финансирования подпрограммы за счет средств местного бюджета и иных источников в целом за период реализации подпрограммы, по участникам подпрограммы и по годам реализации подпрограммы.</w:t>
      </w:r>
    </w:p>
    <w:p w:rsidR="0096193F" w:rsidRPr="0096193F" w:rsidRDefault="0096193F" w:rsidP="0096193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Иные источники финансовых ресурсов, необходимые для реализации подпрограммы, обозначаются как справочная информация.</w:t>
      </w:r>
    </w:p>
    <w:p w:rsidR="0096193F" w:rsidRPr="0096193F" w:rsidRDefault="0096193F" w:rsidP="0096193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Значение финансовых показателей приводятся в ценах каждого года реализации муниципальной программы с учетом сценарных условий формирования проекта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местного  бюджета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соответствующий период.</w:t>
      </w:r>
    </w:p>
    <w:p w:rsidR="0096193F" w:rsidRPr="0096193F" w:rsidRDefault="0096193F" w:rsidP="0096193F">
      <w:pPr>
        <w:numPr>
          <w:ilvl w:val="2"/>
          <w:numId w:val="1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 «Механизм реализации подпрограммы» должен содержать информацию:</w:t>
      </w:r>
    </w:p>
    <w:p w:rsidR="0096193F" w:rsidRPr="0096193F" w:rsidRDefault="0096193F" w:rsidP="0096193F">
      <w:pPr>
        <w:numPr>
          <w:ilvl w:val="1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 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координаторе  хода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реализации подпрограммы;</w:t>
      </w:r>
    </w:p>
    <w:p w:rsidR="0096193F" w:rsidRPr="0096193F" w:rsidRDefault="0096193F" w:rsidP="0096193F">
      <w:pPr>
        <w:numPr>
          <w:ilvl w:val="1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механизмах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взаимодействия  структурных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подразделении, соисполнителя с участниками подпрограммы; </w:t>
      </w:r>
    </w:p>
    <w:p w:rsidR="0096193F" w:rsidRPr="0096193F" w:rsidRDefault="0096193F" w:rsidP="0096193F">
      <w:pPr>
        <w:numPr>
          <w:ilvl w:val="1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механизмах взаимодействия соисполнителя с федеральными органами исполнительной власти (при наличии); </w:t>
      </w:r>
    </w:p>
    <w:p w:rsidR="0096193F" w:rsidRPr="0096193F" w:rsidRDefault="0096193F" w:rsidP="0096193F">
      <w:pPr>
        <w:numPr>
          <w:ilvl w:val="1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механизмах взаимодействия соисполнителя с органами власти субъекта, включая условия предоставления и методику расчета субсидий (субвенций) из регионального бюджета местным бюджетам (при наличии); </w:t>
      </w:r>
    </w:p>
    <w:p w:rsidR="0096193F" w:rsidRPr="0096193F" w:rsidRDefault="0096193F" w:rsidP="0096193F">
      <w:pPr>
        <w:numPr>
          <w:ilvl w:val="1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 механизмах взаимодействия соисполнителя с иными организациями, включая условия предоставления субсидий из местного бюджета юридическим лицам (при наличии);</w:t>
      </w:r>
    </w:p>
    <w:p w:rsidR="0096193F" w:rsidRPr="0096193F" w:rsidRDefault="0096193F" w:rsidP="0096193F">
      <w:pPr>
        <w:numPr>
          <w:ilvl w:val="1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 механизмах определения участниками подпрограммы исполнителей программных мероприятий подпрограммы;</w:t>
      </w:r>
    </w:p>
    <w:p w:rsidR="0096193F" w:rsidRPr="0096193F" w:rsidRDefault="0096193F" w:rsidP="0096193F">
      <w:pPr>
        <w:numPr>
          <w:ilvl w:val="1"/>
          <w:numId w:val="2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персонализации ответственности по реализации мероприятий подпрограммы. </w:t>
      </w:r>
    </w:p>
    <w:p w:rsidR="0096193F" w:rsidRPr="0096193F" w:rsidRDefault="0096193F" w:rsidP="0096193F">
      <w:pPr>
        <w:numPr>
          <w:ilvl w:val="2"/>
          <w:numId w:val="19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 «Перечень мероприятий подпрограммы» должен включать информацию о мероприятиях, необходимых ресурсах из предполагаемых источников финансирования для их реализации, сроках реализации мероприятий (приложение 5 к Порядку).</w:t>
      </w:r>
    </w:p>
    <w:p w:rsidR="0096193F" w:rsidRPr="0096193F" w:rsidRDefault="0096193F" w:rsidP="0096193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развитие мероприятий подпрограммы возможно предоставление дополнительной информации, конкретизирующей реализацию мероприятий, которые оформляются как отдельные приложения к данному разделу.</w:t>
      </w:r>
    </w:p>
    <w:p w:rsidR="0096193F" w:rsidRPr="0096193F" w:rsidRDefault="0096193F" w:rsidP="0096193F">
      <w:pPr>
        <w:numPr>
          <w:ilvl w:val="1"/>
          <w:numId w:val="1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отсутствии в составе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подпрограммы (подпрограмм) в содержание муниципальной  программы дополнительно включаются разделы «Механизм реализации муниципальной  программы» и «Перечень мероприятий 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муниципальной программы»  требования к содержанию к которым аналогичны требованиям пунктов 1.7.4 и 1.7.5  раздела </w:t>
      </w: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Порядка.</w:t>
      </w:r>
    </w:p>
    <w:p w:rsidR="0096193F" w:rsidRPr="0096193F" w:rsidRDefault="0096193F" w:rsidP="0096193F">
      <w:pPr>
        <w:numPr>
          <w:ilvl w:val="1"/>
          <w:numId w:val="1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Ответственным  исполнителям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муниципальных программ при разработке  или внесении изменений  в муниципальные программы, в случае целесообразности, предоставлено право на изменение текстовой части муниципальных программ.</w:t>
      </w:r>
    </w:p>
    <w:p w:rsidR="0096193F" w:rsidRPr="0096193F" w:rsidRDefault="0096193F" w:rsidP="0096193F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1.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10.Объемы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финансовых средств, направляемых  на реализацию  муниципальных программ (подпрограмм), по всем источникам финансирования  указываются в тыс. рублей  с округлением  не более третьего знака  после запятой. Указанный метод округления финансовых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показателей  не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применяется  в случае уточнения объемов финансирования после истечения срока, указанного  в пункте 13  раздела </w:t>
      </w: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III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Порядка.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2060"/>
          <w:sz w:val="26"/>
          <w:szCs w:val="26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III. Основание для разработки, порядок формирования, утверждения и внесения изменений в муниципальные программы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Основанием для разработки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  программ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является перечень   муниципальных программ сельского поселения «Село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», утверждаемый постановлением Администрации.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перечня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  программ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«Село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формируется отделом  экономического развития  Администрации на основании перечня государственных программ Калужской области с учетом функций и полномочий органов исполнительной власти сельского поселения «Село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96193F" w:rsidRPr="0096193F" w:rsidRDefault="0096193F" w:rsidP="0096193F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  программ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сельского поселения «Село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 содержит:</w:t>
      </w:r>
    </w:p>
    <w:p w:rsidR="0096193F" w:rsidRPr="0096193F" w:rsidRDefault="0096193F" w:rsidP="0096193F">
      <w:pPr>
        <w:numPr>
          <w:ilvl w:val="1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наименования муниципальных программ;</w:t>
      </w:r>
    </w:p>
    <w:p w:rsidR="0096193F" w:rsidRPr="0096193F" w:rsidRDefault="0096193F" w:rsidP="0096193F">
      <w:pPr>
        <w:numPr>
          <w:ilvl w:val="1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наименования ответственных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исполнителей  муниципальных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программ.</w:t>
      </w:r>
    </w:p>
    <w:p w:rsidR="0096193F" w:rsidRPr="0096193F" w:rsidRDefault="0096193F" w:rsidP="0096193F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Разработка проекта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производится ответственным исполнителем совместно с соисполнителями. Соисполнители согласовывают с участниками подпрограмм мероприятия подпрограмм. </w:t>
      </w:r>
    </w:p>
    <w:p w:rsidR="0096193F" w:rsidRPr="0096193F" w:rsidRDefault="0096193F" w:rsidP="0096193F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Внесение изменений в утвержденные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муниципальные  программы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производится ответственным исполнителем и (или) соисполнителями по согласованию с ответственным исполнителем.</w:t>
      </w:r>
    </w:p>
    <w:p w:rsidR="0096193F" w:rsidRPr="0096193F" w:rsidRDefault="0096193F" w:rsidP="0096193F">
      <w:pPr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Проекты муниципальных программ, предлагаемые к реализации начиная с очередного финансового года (далее – проекты муниципальных программ), предложения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по  внесению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изменений в утвержденные муниципальные программы подлежат рассмотрению    отделом  экономического развития, в части соответствия требованиям Порядка, и финансовым  отделом, в части объемов требуемого финансирования, в течение 10 рабочих дней. 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Проекты муниципальных программ, предложения по внесению изменений в утвержденные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муниципальные  программы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предусматривающие мероприятия по использованию информационно-коммуникационных технологий, созданию, развитию, модернизации, эксплуатации информационных систем и информационно-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коммуникационной инфраструктуры  подлежат согласованию  со стороны отдела информационных технологий администрации </w:t>
      </w: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Малоярославецкого</w:t>
      </w:r>
      <w:proofErr w:type="spell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в течение  2 календарных дней. 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В результате рассмотрения проектов муниципальных программ дается устное заключение.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отрицательного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устного  заключения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 несогласования отделами экономического развития, информационных технологий, финансового отдела проект муниципальной  программы или предложение по внесению изменений в утвержденную муниципальную  программу дорабатывается ответственным исполнителем или соисполнителем в течение 5 дней и повторно представляется на  согласование».</w:t>
      </w:r>
    </w:p>
    <w:p w:rsidR="0096193F" w:rsidRPr="0096193F" w:rsidRDefault="0096193F" w:rsidP="0096193F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Предложения по внесению оперативных изменений в утвержденные муниципальные программы подлежат утверждению в срок не позднее 31 декабря текущего года.</w:t>
      </w:r>
    </w:p>
    <w:p w:rsidR="0096193F" w:rsidRPr="0096193F" w:rsidRDefault="0096193F" w:rsidP="0096193F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Проекты муниципальных программ и предложения по внесению </w:t>
      </w: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бюджетоформирующих</w:t>
      </w:r>
      <w:proofErr w:type="spell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изменений в утвержденные муниципальные программы подлежат утверждению в срок не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позднее  15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октября текущего года.</w:t>
      </w:r>
    </w:p>
    <w:p w:rsidR="0096193F" w:rsidRPr="0096193F" w:rsidRDefault="0096193F" w:rsidP="0096193F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программа подлежит приведению в соответствие с решением Сельской Думы сельского поселения «Село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  о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бюджете сельского поселения «Село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очередной финансовый год (на очередной финансовый год и  на плановый период) не позднее трех месяцев со дня вступления его в силу.</w:t>
      </w:r>
    </w:p>
    <w:p w:rsidR="0096193F" w:rsidRPr="0096193F" w:rsidRDefault="0096193F" w:rsidP="0096193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Предложения  по внесению изменений  в утвержденные муниципальные программы, затрагивающие  уточнение индикаторов (показателей) муниципальной программы,  объемов финансирования в соответствии с кассовым исполнением бюджета за отчетный финансовый год, подлежат  утверждению администрацией сельского поселения «Село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в срок не позднее  даты рассмотрения  администрацией сельского поселения «Село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проекта решения об исполнении бюджета сельского поселения «Село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  за отчетный финансовый год».</w:t>
      </w:r>
    </w:p>
    <w:p w:rsidR="0096193F" w:rsidRPr="0096193F" w:rsidRDefault="0096193F" w:rsidP="0096193F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14. В муниципальную программу (подпрограмму) могут быть внесены изменения в случаях:</w:t>
      </w:r>
    </w:p>
    <w:p w:rsidR="0096193F" w:rsidRPr="0096193F" w:rsidRDefault="0096193F" w:rsidP="0096193F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снижения фактических поступлений в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  сельского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«Село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96193F" w:rsidRPr="0096193F" w:rsidRDefault="0096193F" w:rsidP="0096193F">
      <w:pPr>
        <w:widowControl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изменения полномочий органа местного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самоуправления  сельского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»;  </w:t>
      </w:r>
    </w:p>
    <w:p w:rsidR="0096193F" w:rsidRPr="0096193F" w:rsidRDefault="0096193F" w:rsidP="0096193F">
      <w:pPr>
        <w:widowControl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3) необходимости включения в муниципальную программу (подпрограмму) дополнительных мероприятий;</w:t>
      </w:r>
    </w:p>
    <w:p w:rsidR="0096193F" w:rsidRPr="0096193F" w:rsidRDefault="0096193F" w:rsidP="0096193F">
      <w:pPr>
        <w:widowControl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необходимости ускорения реализации или досрочного прекращения реализации муниципальной программы (подпрограммы) или ее отдельных мероприятий;  </w:t>
      </w:r>
    </w:p>
    <w:p w:rsidR="0096193F" w:rsidRPr="0096193F" w:rsidRDefault="0096193F" w:rsidP="0096193F">
      <w:pPr>
        <w:widowControl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необходимости изменения перечня мероприятий муниципальной программы (подпрограммы), сроков и (или) объемов их финансирования; </w:t>
      </w:r>
    </w:p>
    <w:p w:rsidR="0096193F" w:rsidRPr="0096193F" w:rsidRDefault="0096193F" w:rsidP="0096193F">
      <w:pPr>
        <w:widowControl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6) перераспределения бюджетных ассигнований между мероприятиями муниципальной программы (подпрограммы);</w:t>
      </w:r>
    </w:p>
    <w:p w:rsidR="0096193F" w:rsidRPr="0096193F" w:rsidRDefault="0096193F" w:rsidP="0096193F">
      <w:pPr>
        <w:widowControl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7) технических правок, не меняющих цель, объемы бюджетных ассигнований 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 реализацию муниципальной программы (подпрограммы).</w:t>
      </w:r>
    </w:p>
    <w:p w:rsidR="0096193F" w:rsidRPr="0096193F" w:rsidRDefault="0096193F" w:rsidP="0096193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15.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 программа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(внесение изменений в муниципальную программу), утвержденная  администрацией сельского поселения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  размещается   на официальном сайте  администрации сельского поселения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 в сети Интернет в течение десяти дней со дня  официального опубликования  нормативного правового акта  о   ее утверждении.</w:t>
      </w:r>
    </w:p>
    <w:p w:rsidR="0096193F" w:rsidRPr="0096193F" w:rsidRDefault="0096193F" w:rsidP="0096193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6193F" w:rsidRPr="0096193F" w:rsidRDefault="0096193F" w:rsidP="0096193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193F" w:rsidRPr="0096193F" w:rsidRDefault="0096193F" w:rsidP="0096193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IV. Финансовое обеспечение реализации муниципальных программ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Финансовое обеспечение реализации муниципальных программ в части расходных обязательств сельского поселения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  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осуществляется за счет бюджетных ассигнований бюджета сельского поселения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».  Распределение ассигнований бюджета сельского поселения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  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реализацию муниципальных программ (подпрограмм) утверждается решением Сельской Думы сельского поселения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о бюджете сельского поселения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  на очередной финансовый год (о бюджете сельского поселения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»,   на очередной финансовый год    и плановый период).</w:t>
      </w:r>
    </w:p>
    <w:p w:rsidR="0096193F" w:rsidRPr="0096193F" w:rsidRDefault="0096193F" w:rsidP="0096193F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Внесение  изменений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муниципальные программы является основанием для изменения сводной бюджетной росписи бюджета  сельского поселения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»,   в соответствии с положениями Бюджетного  кодекса».</w:t>
      </w:r>
    </w:p>
    <w:p w:rsidR="0096193F" w:rsidRPr="0096193F" w:rsidRDefault="0096193F" w:rsidP="0096193F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Планирование ассигнований бюджета сельского поселения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  на реализацию муниципальных программ в очередном году (в очередном году  и плановом периоде) осуществляется в соответствии с нормативными правовыми </w:t>
      </w:r>
      <w:hyperlink r:id="rId5" w:history="1">
        <w:r w:rsidRPr="0096193F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актами</w:t>
        </w:r>
      </w:hyperlink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регулирующими порядок составления проекта бюджета сельского поселения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»,  и планирование бюджетных ассигнований.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V. Управление и контроль реализации муниципальной программы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Управление и мониторинг реализации муниципальной программы, осуществляет ответственный исполнитель в соответствии с полномочиями, указанными в пункте 1 разделе </w:t>
      </w: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Порядка.</w:t>
      </w:r>
    </w:p>
    <w:p w:rsidR="0096193F" w:rsidRPr="0096193F" w:rsidRDefault="0096193F" w:rsidP="0096193F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Управление и мониторинг реализации подпрограммы осуществляет соисполнитель в соответствии с полномочиями, указанными в пунктах 2 разделе                            </w:t>
      </w: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Порядка.</w:t>
      </w:r>
    </w:p>
    <w:p w:rsidR="0096193F" w:rsidRPr="0096193F" w:rsidRDefault="0096193F" w:rsidP="0096193F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управления и контроля реализации муниципальной программы осуществляется:</w:t>
      </w:r>
    </w:p>
    <w:p w:rsidR="0096193F" w:rsidRPr="0096193F" w:rsidRDefault="0096193F" w:rsidP="0096193F">
      <w:pPr>
        <w:numPr>
          <w:ilvl w:val="1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подготовка годового отчета о ходе реализации и оценке эффективности муниципальной программы (далее - годовой отчет); </w:t>
      </w:r>
    </w:p>
    <w:p w:rsidR="0096193F" w:rsidRPr="0096193F" w:rsidRDefault="0096193F" w:rsidP="0096193F">
      <w:pPr>
        <w:numPr>
          <w:ilvl w:val="1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подготовка сводного годового доклада о ходе реализации и оценке эффективности государственных программ (далее - сводный годовой доклад);</w:t>
      </w:r>
    </w:p>
    <w:p w:rsidR="0096193F" w:rsidRPr="0096193F" w:rsidRDefault="0096193F" w:rsidP="0096193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6193F" w:rsidRPr="0096193F" w:rsidRDefault="0096193F" w:rsidP="0096193F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Годовой отчет подготавливается ответственным исполнителем совместно с соисполнителями до 1 апреля года, следующего за отчетным, и направляется в отдел экономического развития и финансовый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  Администрации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.</w:t>
      </w:r>
    </w:p>
    <w:p w:rsidR="0096193F" w:rsidRPr="0096193F" w:rsidRDefault="0096193F" w:rsidP="0096193F">
      <w:pPr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Годовой отчет содержит:</w:t>
      </w:r>
    </w:p>
    <w:p w:rsidR="0096193F" w:rsidRPr="0096193F" w:rsidRDefault="0096193F" w:rsidP="0096193F">
      <w:pPr>
        <w:numPr>
          <w:ilvl w:val="1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результаты, достигнутые за отчетный период, и сведения о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степени  соответствия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установленных и достигнутых индикаторов муниципальных программ  за отчетный год;</w:t>
      </w:r>
    </w:p>
    <w:p w:rsidR="0096193F" w:rsidRPr="0096193F" w:rsidRDefault="0096193F" w:rsidP="0096193F">
      <w:pPr>
        <w:numPr>
          <w:ilvl w:val="1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контрольных событий, выполненных и не выполненных                           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(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с указанием причин) в установленные сроки;</w:t>
      </w:r>
    </w:p>
    <w:p w:rsidR="0096193F" w:rsidRPr="0096193F" w:rsidRDefault="0096193F" w:rsidP="0096193F">
      <w:pPr>
        <w:numPr>
          <w:ilvl w:val="1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факторов, повлиявших на ход реализации муниципальной программы;</w:t>
      </w:r>
    </w:p>
    <w:p w:rsidR="0096193F" w:rsidRPr="0096193F" w:rsidRDefault="0096193F" w:rsidP="0096193F">
      <w:pPr>
        <w:numPr>
          <w:ilvl w:val="1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данные об использовании средств местного бюджета и иных средств, направленных на реализацию муниципальной программы;</w:t>
      </w:r>
    </w:p>
    <w:p w:rsidR="0096193F" w:rsidRPr="0096193F" w:rsidRDefault="0096193F" w:rsidP="0096193F">
      <w:pPr>
        <w:numPr>
          <w:ilvl w:val="1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информацию о внесенных ответственным исполнителем изменениях в муниципальную программу с кратким обоснованием этих решений;</w:t>
      </w:r>
    </w:p>
    <w:p w:rsidR="0096193F" w:rsidRPr="0096193F" w:rsidRDefault="0096193F" w:rsidP="0096193F">
      <w:pPr>
        <w:numPr>
          <w:ilvl w:val="1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 по оценке эффективности реализации муниципальной программы, подготовленный в соответствии с порядком проведения оценки эффективности реализации муниципальных программ.</w:t>
      </w:r>
    </w:p>
    <w:p w:rsidR="0096193F" w:rsidRPr="0096193F" w:rsidRDefault="0096193F" w:rsidP="0096193F">
      <w:pPr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 экономического развития Администрации на основании годовых отчетов готовит сводный годовой доклад, который содержит:</w:t>
      </w:r>
    </w:p>
    <w:p w:rsidR="0096193F" w:rsidRPr="0096193F" w:rsidRDefault="0096193F" w:rsidP="0096193F">
      <w:pPr>
        <w:numPr>
          <w:ilvl w:val="1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об основных результатах реализации муниципальных программ за отчетный период;</w:t>
      </w:r>
    </w:p>
    <w:p w:rsidR="0096193F" w:rsidRPr="0096193F" w:rsidRDefault="0096193F" w:rsidP="0096193F">
      <w:pPr>
        <w:numPr>
          <w:ilvl w:val="1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 степени соответствия установленных и достигнутых целевых индикаторов муниципальных программ за отчетный год, темпы изменения по сравнению с предыдущим годом;</w:t>
      </w:r>
    </w:p>
    <w:p w:rsidR="0096193F" w:rsidRPr="0096193F" w:rsidRDefault="0096193F" w:rsidP="0096193F">
      <w:pPr>
        <w:numPr>
          <w:ilvl w:val="1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данные об использовании бюджетных ассигнований и средств из иных источников, направленных на реализацию муниципальной программы, в разрезе программных мероприятий;</w:t>
      </w:r>
    </w:p>
    <w:p w:rsidR="0096193F" w:rsidRPr="0096193F" w:rsidRDefault="0096193F" w:rsidP="0096193F">
      <w:pPr>
        <w:numPr>
          <w:ilvl w:val="1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оценку деятельности ответственных исполнителей, сформированной на основе оценки эффективности муниципальных программ.</w:t>
      </w:r>
    </w:p>
    <w:p w:rsidR="0096193F" w:rsidRPr="0096193F" w:rsidRDefault="0096193F" w:rsidP="0096193F">
      <w:pPr>
        <w:numPr>
          <w:ilvl w:val="1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необходимости предложения об изменении форм и методов управления реализацией муниципальной программы, о сокращении (увеличении) финансирования и (или) прекращении (включении новых) подпрограмм, основных мероприятий.</w:t>
      </w:r>
    </w:p>
    <w:p w:rsidR="0096193F" w:rsidRPr="0096193F" w:rsidRDefault="0096193F" w:rsidP="0096193F">
      <w:pPr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Сводный годовой доклад представляется на рассмотрение Главы Администрации.</w:t>
      </w:r>
    </w:p>
    <w:p w:rsidR="0096193F" w:rsidRPr="0096193F" w:rsidRDefault="0096193F" w:rsidP="0096193F">
      <w:pPr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По поручению Главы Администрации ответственный исполнитель готовит информацию о ходе реализации муниципальной программы в течение года.  </w:t>
      </w:r>
    </w:p>
    <w:p w:rsidR="0096193F" w:rsidRPr="0096193F" w:rsidRDefault="0096193F" w:rsidP="0096193F">
      <w:pPr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Сводный годовой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доклад  подлежат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размещению на официальном сайте Администрации в сети Интернет в срок до 1 июня.</w:t>
      </w:r>
    </w:p>
    <w:p w:rsidR="0096193F" w:rsidRPr="0096193F" w:rsidRDefault="0096193F" w:rsidP="0096193F">
      <w:pPr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Бухгалтерия  администрации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 в срок до 1 апреля  года, следующего  за отчетным, представляет   в Сельскую Думу сельского поселения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  информацию о кассовом  исполнении бюджетных ассигнований, направленных  на реализацию  муниципальных программ  (подпрограмм), за отчетный финансовый год.</w:t>
      </w:r>
    </w:p>
    <w:p w:rsidR="0096193F" w:rsidRPr="0096193F" w:rsidRDefault="0096193F" w:rsidP="0096193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VI. Полномочия ответственного исполнителя, соисполнителей и участников подпрограммы при разработке и реализации муниципальных программ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исполнитель:</w:t>
      </w:r>
    </w:p>
    <w:p w:rsidR="0096193F" w:rsidRPr="0096193F" w:rsidRDefault="0096193F" w:rsidP="0096193F">
      <w:pPr>
        <w:numPr>
          <w:ilvl w:val="1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разработку муниципальной программы, внесение изменений в муниципальную программу с подготовкой соответствующих проектов постановлений Администрации;</w:t>
      </w:r>
    </w:p>
    <w:p w:rsidR="0096193F" w:rsidRPr="0096193F" w:rsidRDefault="0096193F" w:rsidP="0096193F">
      <w:pPr>
        <w:numPr>
          <w:ilvl w:val="1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координирует деятельность соисполнителей;</w:t>
      </w:r>
    </w:p>
    <w:p w:rsidR="0096193F" w:rsidRPr="0096193F" w:rsidRDefault="0096193F" w:rsidP="0096193F">
      <w:pPr>
        <w:numPr>
          <w:ilvl w:val="1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несет ответственность за достижение целевых индикаторов муниципальной программы, а также конечных результатов ее реализации;</w:t>
      </w:r>
    </w:p>
    <w:p w:rsidR="0096193F" w:rsidRPr="0096193F" w:rsidRDefault="0096193F" w:rsidP="0096193F">
      <w:pPr>
        <w:numPr>
          <w:ilvl w:val="1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принимает решение о внесении изменений в муниципальную программу на основании положений, определенных в разделе V настоящего Порядка и предложений соисполнителей;</w:t>
      </w:r>
    </w:p>
    <w:p w:rsidR="0096193F" w:rsidRPr="0096193F" w:rsidRDefault="0096193F" w:rsidP="0096193F">
      <w:pPr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подготавливает проекты решений об определении уполномоченного органа по взаимодействию с региональными органами государственной власти (при необходимости);</w:t>
      </w:r>
    </w:p>
    <w:p w:rsidR="0096193F" w:rsidRPr="0096193F" w:rsidRDefault="0096193F" w:rsidP="0096193F">
      <w:pPr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формирует (при отсутствии) и участвует совместно с соисполнителями в совещательных органах, созданных в целях реализации муниципальной программы; </w:t>
      </w:r>
    </w:p>
    <w:p w:rsidR="0096193F" w:rsidRPr="0096193F" w:rsidRDefault="0096193F" w:rsidP="0096193F">
      <w:pPr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запрашивает у соисполнителей и участников муниципальной программы информацию, необходимую для проведения оценки эффективности муниципальной программы и подготовки годового отчета;</w:t>
      </w:r>
    </w:p>
    <w:p w:rsidR="0096193F" w:rsidRPr="0096193F" w:rsidRDefault="0096193F" w:rsidP="0096193F">
      <w:pPr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 оценку эффективности реализации муниципальной программы в соответствии с порядком проведения оценки эффективности реализации муниципальной программы;</w:t>
      </w:r>
    </w:p>
    <w:p w:rsidR="0096193F" w:rsidRPr="0096193F" w:rsidRDefault="0096193F" w:rsidP="0096193F">
      <w:pPr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подготавливает годовой отчет и представляет его в отдел экономического развития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и  финансовый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 Администрации;</w:t>
      </w:r>
    </w:p>
    <w:p w:rsidR="0096193F" w:rsidRPr="0096193F" w:rsidRDefault="0096193F" w:rsidP="0096193F">
      <w:pPr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размещает тексты муниципальных программ на официальном сайте Администрации сети Интернет;</w:t>
      </w:r>
    </w:p>
    <w:p w:rsidR="0096193F" w:rsidRPr="0096193F" w:rsidRDefault="0096193F" w:rsidP="0096193F">
      <w:pPr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осуществляет другие полномочия, предусмотренные настоящим Порядком.</w:t>
      </w:r>
    </w:p>
    <w:p w:rsidR="0096193F" w:rsidRPr="0096193F" w:rsidRDefault="0096193F" w:rsidP="0096193F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Соисполнитель:</w:t>
      </w:r>
    </w:p>
    <w:p w:rsidR="0096193F" w:rsidRPr="0096193F" w:rsidRDefault="0096193F" w:rsidP="0096193F">
      <w:pPr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обеспечивает разработку и согласование проекта подпрограммы с участниками подпрограммы, </w:t>
      </w:r>
    </w:p>
    <w:p w:rsidR="0096193F" w:rsidRPr="0096193F" w:rsidRDefault="0096193F" w:rsidP="0096193F">
      <w:pPr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внесение изменений в подпрограмму с подготовкой соответствующих проектов;</w:t>
      </w:r>
    </w:p>
    <w:p w:rsidR="0096193F" w:rsidRPr="0096193F" w:rsidRDefault="0096193F" w:rsidP="0096193F">
      <w:pPr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реализацию подпрограммы и разработку необходимых нормативных правовых актов;</w:t>
      </w:r>
    </w:p>
    <w:p w:rsidR="0096193F" w:rsidRPr="0096193F" w:rsidRDefault="0096193F" w:rsidP="0096193F">
      <w:pPr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осуществляют реализацию муниципальной программы в рамках своей компетенции;</w:t>
      </w:r>
    </w:p>
    <w:p w:rsidR="0096193F" w:rsidRPr="0096193F" w:rsidRDefault="0096193F" w:rsidP="0096193F">
      <w:pPr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несет ответственность за достижение целевых показателей подпрограммы, а также конечных результатов ее реализации;</w:t>
      </w:r>
    </w:p>
    <w:p w:rsidR="0096193F" w:rsidRPr="0096193F" w:rsidRDefault="0096193F" w:rsidP="0096193F">
      <w:pPr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запрашивает у участников подпрограммы информацию, необходимую для подготовки ответов на запросы ответственного исполнителя;</w:t>
      </w:r>
    </w:p>
    <w:p w:rsidR="0096193F" w:rsidRPr="0096193F" w:rsidRDefault="0096193F" w:rsidP="0096193F">
      <w:pPr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представляют в установленный срок ответственному исполнителю необходимую информацию, а также отчет о ходе реализации мероприятий подпрограммы;</w:t>
      </w:r>
    </w:p>
    <w:p w:rsidR="0096193F" w:rsidRPr="0096193F" w:rsidRDefault="0096193F" w:rsidP="0096193F">
      <w:pPr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представляют ответственному исполнителю информацию, необходимую для проведения оценки эффективности реализации муниципальной программы и подготовки годового отчета;</w:t>
      </w:r>
    </w:p>
    <w:p w:rsidR="0096193F" w:rsidRPr="0096193F" w:rsidRDefault="0096193F" w:rsidP="0096193F">
      <w:pPr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 другие полномочия, предусмотренные настоящим Порядком.</w:t>
      </w:r>
    </w:p>
    <w:p w:rsidR="0096193F" w:rsidRPr="0096193F" w:rsidRDefault="0096193F" w:rsidP="0096193F">
      <w:pPr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подпрограммы:</w:t>
      </w:r>
    </w:p>
    <w:p w:rsidR="0096193F" w:rsidRPr="0096193F" w:rsidRDefault="0096193F" w:rsidP="0096193F">
      <w:pPr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осуществляют реализацию мероприятий подпрограммы в рамках своей компетенции;</w:t>
      </w:r>
    </w:p>
    <w:p w:rsidR="0096193F" w:rsidRPr="0096193F" w:rsidRDefault="0096193F" w:rsidP="0096193F">
      <w:pPr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представляют ответственному исполнителю и соисполнителю предложения при разработке муниципальной программы в части мероприятий подпрограммы, в реализации которых предполагается их участие;</w:t>
      </w:r>
    </w:p>
    <w:p w:rsidR="0096193F" w:rsidRPr="0096193F" w:rsidRDefault="0096193F" w:rsidP="0096193F">
      <w:pPr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представляют ответственному исполнителю и соисполнителю необходимую информацию, а также отчет о ходе реализации мероприятий подпрограммы в срок, установленный соисполнителем;</w:t>
      </w:r>
    </w:p>
    <w:p w:rsidR="0096193F" w:rsidRPr="0096193F" w:rsidRDefault="0096193F" w:rsidP="0096193F">
      <w:pPr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представляют ответственному исполнителю и соисполнителю информацию, необходимую для проведения оценки эффективности реализации подпрограммы и подготовки годового отчета в срок, установленный соисполнителем;</w:t>
      </w:r>
    </w:p>
    <w:p w:rsidR="0096193F" w:rsidRPr="0096193F" w:rsidRDefault="0096193F" w:rsidP="0096193F">
      <w:pPr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представляют ответственному исполнителю и соисполнителю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подпрограммы;</w:t>
      </w:r>
    </w:p>
    <w:p w:rsidR="0096193F" w:rsidRPr="0096193F" w:rsidRDefault="0096193F" w:rsidP="0096193F">
      <w:pPr>
        <w:numPr>
          <w:ilvl w:val="1"/>
          <w:numId w:val="3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 другие полномочия, предусмотренные настоящим Порядком.</w:t>
      </w:r>
    </w:p>
    <w:p w:rsidR="0096193F" w:rsidRPr="0096193F" w:rsidRDefault="0096193F" w:rsidP="0096193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pageBreakBefore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                                                                                  Приложение 1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Порядку принятия решения                о разработке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  программ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сельского поселения 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</w:p>
    <w:p w:rsidR="00D8355A" w:rsidRDefault="0096193F" w:rsidP="0096193F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их формирования и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96193F" w:rsidRPr="0096193F" w:rsidRDefault="00D8355A" w:rsidP="0096193F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96193F"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2" w:name="Par256"/>
      <w:bookmarkEnd w:id="2"/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ПАСПОРТ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 «Село </w:t>
      </w:r>
      <w:r w:rsidR="00D835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___________________________________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193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</w:t>
      </w:r>
      <w:proofErr w:type="gramStart"/>
      <w:r w:rsidRPr="0096193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5"/>
        <w:gridCol w:w="4650"/>
      </w:tblGrid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18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 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18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Соисполнители муниципальной  программы </w:t>
            </w: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 xml:space="preserve">&lt; </w:t>
            </w: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</w:t>
            </w: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&gt;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18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Цели  муниципальной  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18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муниципальной  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18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Подпрограммы муниципальной  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18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Индикаторы муниципальной  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18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и этапы реализации государственной 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18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финансирования муниципальной  программы за счет бюджетных ассигнований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Всего, в том </w:t>
            </w:r>
            <w:proofErr w:type="gramStart"/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числе  по</w:t>
            </w:r>
            <w:proofErr w:type="gramEnd"/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годам   и источникам финансирования, в том числе:</w:t>
            </w:r>
          </w:p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-средства бюджета сельского поселения «Село </w:t>
            </w:r>
            <w:r w:rsidR="00D835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Недельное</w:t>
            </w: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»;</w:t>
            </w:r>
          </w:p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-средства областного бюджета (при наличии);</w:t>
            </w:r>
          </w:p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-средства федерального бюджета (при наличии);</w:t>
            </w:r>
          </w:p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-средства поселений (при наличии).</w:t>
            </w: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18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результаты реализации муниципальной  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&lt; *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&gt; При отсутствии  в составе муниципальной программы  подпрограмм   строка 2 «Соисполнители муниципальной программы» исключается.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Нумерация  нижестоящих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строк паспорта  муниципальной программы  изменяется.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pageBreakBefore/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 2</w:t>
      </w:r>
      <w:proofErr w:type="gramEnd"/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Порядку принятия решения                о разработке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  программ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сельского поселения 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</w:p>
    <w:p w:rsidR="00D8355A" w:rsidRDefault="0096193F" w:rsidP="0096193F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их формирования и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6193F" w:rsidRPr="0096193F" w:rsidRDefault="00D8355A" w:rsidP="0096193F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96193F"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left="6096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СВЕДЕНИЯ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индикаторах </w:t>
      </w:r>
      <w:proofErr w:type="gramStart"/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(показателях подпрограммы)                                и их значениях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"/>
        <w:gridCol w:w="1783"/>
        <w:gridCol w:w="466"/>
        <w:gridCol w:w="1525"/>
        <w:gridCol w:w="1525"/>
        <w:gridCol w:w="500"/>
        <w:gridCol w:w="500"/>
        <w:gridCol w:w="500"/>
        <w:gridCol w:w="500"/>
        <w:gridCol w:w="500"/>
        <w:gridCol w:w="500"/>
        <w:gridCol w:w="569"/>
      </w:tblGrid>
      <w:tr w:rsidR="0096193F" w:rsidRPr="0096193F" w:rsidTr="0096193F">
        <w:tc>
          <w:tcPr>
            <w:tcW w:w="476" w:type="dxa"/>
            <w:vMerge w:val="restart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26" w:type="dxa"/>
            <w:vMerge w:val="restart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индикатора (показателя)  </w:t>
            </w:r>
          </w:p>
        </w:tc>
        <w:tc>
          <w:tcPr>
            <w:tcW w:w="353" w:type="dxa"/>
            <w:vMerge w:val="restart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7442" w:type="dxa"/>
            <w:gridSpan w:val="9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Значение по годам:</w:t>
            </w:r>
          </w:p>
        </w:tc>
      </w:tr>
      <w:tr w:rsidR="0096193F" w:rsidRPr="0096193F" w:rsidTr="0096193F">
        <w:tc>
          <w:tcPr>
            <w:tcW w:w="476" w:type="dxa"/>
            <w:vMerge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vMerge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3" w:type="dxa"/>
            <w:vMerge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предыдущий году разработки </w:t>
            </w:r>
            <w:proofErr w:type="gramStart"/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 программы</w:t>
            </w:r>
            <w:proofErr w:type="gramEnd"/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4" w:type="dxa"/>
            <w:vMerge w:val="restart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разработки </w:t>
            </w:r>
            <w:proofErr w:type="gramStart"/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 программы</w:t>
            </w:r>
            <w:proofErr w:type="gramEnd"/>
          </w:p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4" w:type="dxa"/>
            <w:gridSpan w:val="7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Реализации муниципальной  программы</w:t>
            </w:r>
          </w:p>
        </w:tc>
      </w:tr>
      <w:tr w:rsidR="0096193F" w:rsidRPr="0096193F" w:rsidTr="0096193F">
        <w:tc>
          <w:tcPr>
            <w:tcW w:w="476" w:type="dxa"/>
            <w:vMerge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26" w:type="dxa"/>
            <w:vMerge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53" w:type="dxa"/>
            <w:vMerge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44" w:type="dxa"/>
            <w:vMerge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44" w:type="dxa"/>
            <w:vMerge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1-й год </w:t>
            </w:r>
          </w:p>
        </w:tc>
        <w:tc>
          <w:tcPr>
            <w:tcW w:w="60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2-й год </w:t>
            </w:r>
          </w:p>
        </w:tc>
        <w:tc>
          <w:tcPr>
            <w:tcW w:w="60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3-й год </w:t>
            </w:r>
          </w:p>
        </w:tc>
        <w:tc>
          <w:tcPr>
            <w:tcW w:w="60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4-й год </w:t>
            </w:r>
          </w:p>
        </w:tc>
        <w:tc>
          <w:tcPr>
            <w:tcW w:w="60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5-й год </w:t>
            </w:r>
          </w:p>
        </w:tc>
        <w:tc>
          <w:tcPr>
            <w:tcW w:w="60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6-й год 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__-й год </w:t>
            </w:r>
          </w:p>
        </w:tc>
      </w:tr>
      <w:tr w:rsidR="0096193F" w:rsidRPr="0096193F" w:rsidTr="0096193F">
        <w:tc>
          <w:tcPr>
            <w:tcW w:w="9997" w:type="dxa"/>
            <w:gridSpan w:val="12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муниципальной  программы (подпрограммы)</w:t>
            </w:r>
          </w:p>
        </w:tc>
      </w:tr>
      <w:tr w:rsidR="0096193F" w:rsidRPr="0096193F" w:rsidTr="0096193F">
        <w:tc>
          <w:tcPr>
            <w:tcW w:w="476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26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3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1544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1544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60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60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60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700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  <w:tr w:rsidR="0096193F" w:rsidRPr="0096193F" w:rsidTr="0096193F">
        <w:tc>
          <w:tcPr>
            <w:tcW w:w="476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</w:t>
            </w:r>
          </w:p>
        </w:tc>
        <w:tc>
          <w:tcPr>
            <w:tcW w:w="1726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53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1544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1544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60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60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60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700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left="6096"/>
        <w:outlineLvl w:val="0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pageBreakBefore/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 3</w:t>
      </w:r>
      <w:proofErr w:type="gramEnd"/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Порядку принятия решения                о разработке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  программ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сельского поселения 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</w:p>
    <w:p w:rsidR="00D8355A" w:rsidRDefault="0096193F" w:rsidP="0096193F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их формирования и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6193F" w:rsidRPr="0096193F" w:rsidRDefault="00D8355A" w:rsidP="0096193F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96193F"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left="6096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ПАСПОРТ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подпрограммы ___________________________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193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(наименование подпрограммы </w:t>
      </w:r>
      <w:proofErr w:type="gramStart"/>
      <w:r w:rsidRPr="0096193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8"/>
        <w:gridCol w:w="4637"/>
      </w:tblGrid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2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Соисполнитель муниципальной программы 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2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Участники подпрограммы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2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Цели подпрограммы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2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2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Перечень основных мероприятий подпрограммы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2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Показатели  подпрограммы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2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и этапы реализации подпрограммы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2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подпрограммы за счет средств местного бюджета 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Всего, в том числе по годам и участникам подпрограммы (тыс. руб.)</w:t>
            </w:r>
          </w:p>
        </w:tc>
      </w:tr>
      <w:tr w:rsidR="0096193F" w:rsidRPr="0096193F" w:rsidTr="0096193F">
        <w:tc>
          <w:tcPr>
            <w:tcW w:w="4998" w:type="dxa"/>
            <w:shd w:val="clear" w:color="auto" w:fill="auto"/>
          </w:tcPr>
          <w:p w:rsidR="0096193F" w:rsidRPr="0096193F" w:rsidRDefault="0096193F" w:rsidP="0096193F">
            <w:pPr>
              <w:numPr>
                <w:ilvl w:val="0"/>
                <w:numId w:val="22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ind w:left="426" w:hanging="426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4999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pageBreakBefore/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 4</w:t>
      </w:r>
      <w:proofErr w:type="gramEnd"/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Порядку принятия решения                о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разработке  муниципальных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программ   сельского поселения 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</w:p>
    <w:p w:rsidR="00D8355A" w:rsidRDefault="0096193F" w:rsidP="0096193F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их формирования и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6193F" w:rsidRPr="0096193F" w:rsidRDefault="00D8355A" w:rsidP="0096193F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96193F"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left="6096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программных мероприятий подпрограммы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________________________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6193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(наименование подпрограммы </w:t>
      </w:r>
      <w:proofErr w:type="gramStart"/>
      <w:r w:rsidRPr="0096193F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муниципальной  программы</w:t>
      </w:r>
      <w:proofErr w:type="gramEnd"/>
      <w:r w:rsidRPr="0096193F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935"/>
        <w:gridCol w:w="758"/>
        <w:gridCol w:w="851"/>
        <w:gridCol w:w="1134"/>
        <w:gridCol w:w="850"/>
        <w:gridCol w:w="559"/>
        <w:gridCol w:w="559"/>
        <w:gridCol w:w="559"/>
        <w:gridCol w:w="559"/>
        <w:gridCol w:w="559"/>
        <w:gridCol w:w="559"/>
        <w:gridCol w:w="615"/>
      </w:tblGrid>
      <w:tr w:rsidR="0096193F" w:rsidRPr="0096193F" w:rsidTr="0096193F">
        <w:tc>
          <w:tcPr>
            <w:tcW w:w="392" w:type="dxa"/>
            <w:vMerge w:val="restart"/>
            <w:shd w:val="clear" w:color="auto" w:fill="auto"/>
          </w:tcPr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935" w:type="dxa"/>
            <w:vMerge w:val="restart"/>
            <w:shd w:val="clear" w:color="auto" w:fill="auto"/>
          </w:tcPr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758" w:type="dxa"/>
            <w:vMerge w:val="restart"/>
            <w:shd w:val="clear" w:color="auto" w:fill="auto"/>
          </w:tcPr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 xml:space="preserve">Сроки </w:t>
            </w:r>
            <w:proofErr w:type="spellStart"/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>реали-зации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</w:tcPr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>Участ</w:t>
            </w:r>
            <w:proofErr w:type="spellEnd"/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>-ник</w:t>
            </w:r>
            <w:proofErr w:type="gramEnd"/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 xml:space="preserve"> подпрограммы</w:t>
            </w:r>
          </w:p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>Источ-ники</w:t>
            </w:r>
            <w:proofErr w:type="spellEnd"/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>финанси-рования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</w:tcPr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 xml:space="preserve">Сумма </w:t>
            </w:r>
            <w:proofErr w:type="spellStart"/>
            <w:proofErr w:type="gramStart"/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>расхо-дов</w:t>
            </w:r>
            <w:proofErr w:type="spellEnd"/>
            <w:proofErr w:type="gramEnd"/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>, всего</w:t>
            </w:r>
          </w:p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lang w:eastAsia="ru-RU"/>
              </w:rPr>
              <w:t>(тыс. руб.)</w:t>
            </w:r>
          </w:p>
        </w:tc>
        <w:tc>
          <w:tcPr>
            <w:tcW w:w="3969" w:type="dxa"/>
            <w:gridSpan w:val="7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годам реализации подпрограммы:</w:t>
            </w:r>
          </w:p>
        </w:tc>
      </w:tr>
      <w:tr w:rsidR="0096193F" w:rsidRPr="0096193F" w:rsidTr="0096193F">
        <w:tc>
          <w:tcPr>
            <w:tcW w:w="392" w:type="dxa"/>
            <w:vMerge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  <w:vMerge/>
            <w:shd w:val="clear" w:color="auto" w:fill="auto"/>
          </w:tcPr>
          <w:p w:rsidR="0096193F" w:rsidRPr="0096193F" w:rsidRDefault="0096193F" w:rsidP="0096193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8" w:type="dxa"/>
            <w:vMerge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1-й год 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2-й год 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3-й год 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4-й год 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5-й год 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6-й год </w:t>
            </w:r>
          </w:p>
        </w:tc>
        <w:tc>
          <w:tcPr>
            <w:tcW w:w="615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__-й год </w:t>
            </w:r>
          </w:p>
        </w:tc>
      </w:tr>
      <w:tr w:rsidR="0096193F" w:rsidRPr="0096193F" w:rsidTr="0096193F">
        <w:tc>
          <w:tcPr>
            <w:tcW w:w="392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35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193F" w:rsidRPr="0096193F" w:rsidTr="0096193F">
        <w:tc>
          <w:tcPr>
            <w:tcW w:w="392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1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935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 w:rsidR="0096193F" w:rsidRPr="0096193F" w:rsidRDefault="0096193F" w:rsidP="009619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D8355A" w:rsidRDefault="0096193F" w:rsidP="0096193F">
      <w:pPr>
        <w:pageBreakBefore/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                               </w:t>
      </w:r>
      <w:r w:rsidR="00D835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</w:p>
    <w:p w:rsidR="0096193F" w:rsidRPr="0096193F" w:rsidRDefault="00D8355A" w:rsidP="0096193F">
      <w:pPr>
        <w:pageBreakBefore/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                   </w:t>
      </w:r>
      <w:r w:rsidR="0096193F"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Приложение   2 </w:t>
      </w:r>
    </w:p>
    <w:p w:rsidR="0096193F" w:rsidRPr="0096193F" w:rsidRDefault="0096193F" w:rsidP="0096193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к постановлению</w:t>
      </w:r>
    </w:p>
    <w:p w:rsidR="0096193F" w:rsidRPr="0096193F" w:rsidRDefault="0096193F" w:rsidP="0096193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администрации сельского поселения</w:t>
      </w:r>
    </w:p>
    <w:p w:rsidR="0096193F" w:rsidRPr="0096193F" w:rsidRDefault="0096193F" w:rsidP="0096193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«Село </w:t>
      </w:r>
      <w:r w:rsidR="00D835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96193F" w:rsidRPr="0096193F" w:rsidRDefault="00D8355A" w:rsidP="0096193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30 августа 2017 №41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проведения оценки эффективности реализации </w:t>
      </w:r>
      <w:proofErr w:type="gramStart"/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муниципальных  программ</w:t>
      </w:r>
      <w:proofErr w:type="gramEnd"/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сельского поселения «Село </w:t>
      </w:r>
      <w:r w:rsidR="00D8355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96193F" w:rsidRPr="0096193F" w:rsidRDefault="0096193F" w:rsidP="0096193F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Настоящий Порядок проведения оценки эффективности реализации муниципальных программ сельского поселения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(далее - Порядок) определяет правила проведения ежегодной оценки эффективности реализации муниципальных программ сельского поселения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», методику и критерии указанной оценки.</w:t>
      </w:r>
    </w:p>
    <w:p w:rsidR="0096193F" w:rsidRPr="0096193F" w:rsidRDefault="0096193F" w:rsidP="0096193F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Оценка эффективности реализации муниципальных программ сельского поселения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(далее – муниципальная программа) осуществляется  ответственным исполнителем  муниципальной программы на основе представленных соисполнителями  муниципальной программы(далее –соисполнитель) и участниками  подпрограммы отчетов о ходе (итогах)  выполнения целевых индикаторов (показателей) муниципальной программы, степени реализации контрольных событий, а также статистической, справочной  и аналитической информации о реализации муниципальной программы. При оценке эффективности реализации муниципальных программ используются параметры, предусмотренные в муниципальных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программах  по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состоянию на дату  рассмотрения  администрацией сельского поселения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 проекта решения  об исполнении  бюджета сельского поселения «Село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 за отчетный финансовый год».</w:t>
      </w:r>
    </w:p>
    <w:p w:rsidR="0096193F" w:rsidRPr="0096193F" w:rsidRDefault="0096193F" w:rsidP="0096193F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эффективности реализации муниципальной программы осуществляется за прошедший год в целом по муниципальной программе и входящим в нее подпрограммам.</w:t>
      </w:r>
    </w:p>
    <w:p w:rsidR="0096193F" w:rsidRPr="0096193F" w:rsidRDefault="0096193F" w:rsidP="0096193F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эффективности муниципальной программы проводится по следующим критериям:</w:t>
      </w:r>
    </w:p>
    <w:p w:rsidR="0096193F" w:rsidRPr="0096193F" w:rsidRDefault="0096193F" w:rsidP="0096193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- степени достижения целей и решения задач подпрограмм и муниципальной программы в целом;</w:t>
      </w:r>
    </w:p>
    <w:p w:rsidR="0096193F" w:rsidRPr="0096193F" w:rsidRDefault="0096193F" w:rsidP="0096193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- степени реализации контрольных событий.</w:t>
      </w:r>
    </w:p>
    <w:p w:rsidR="0096193F" w:rsidRPr="0096193F" w:rsidRDefault="0096193F" w:rsidP="0096193F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эффективности реализации муниципальной программы (подпрограммы) осуществляется на основе методики оценки эффективности муниципальной программы, прилагаемой к настоящему Порядку</w:t>
      </w:r>
      <w:r w:rsidRPr="009619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193F" w:rsidRPr="0096193F" w:rsidRDefault="0096193F" w:rsidP="0096193F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Расчеты  оценки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эффективности реализации муниципальной программы и ее результаты предоставляются  вместе с докладом о реализации муниципальной программы в Сельскую Думу сельского поселения «Село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 до 1 апреля года, следующего  за отчетным».</w:t>
      </w:r>
    </w:p>
    <w:p w:rsidR="0096193F" w:rsidRPr="0096193F" w:rsidRDefault="0096193F" w:rsidP="0096193F">
      <w:pPr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оценки эффективности реализации муниципальных программ учитываются при подготовке сводного доклада об итогах реализации муниципальных программ сельского поселения «Село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D8355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Недельное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 и принятии, в случае необходимости, решений о прекращении реализации муниципальной программы, изменении начиная с очередного финансового года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96193F" w:rsidRPr="0096193F" w:rsidRDefault="0096193F" w:rsidP="0096193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pageBreakBefore/>
        <w:autoSpaceDE w:val="0"/>
        <w:autoSpaceDN w:val="0"/>
        <w:adjustRightInd w:val="0"/>
        <w:spacing w:after="0" w:line="240" w:lineRule="auto"/>
        <w:ind w:left="6095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  <w:t>Приложение</w:t>
      </w:r>
    </w:p>
    <w:p w:rsidR="0096193F" w:rsidRPr="0096193F" w:rsidRDefault="0096193F" w:rsidP="0096193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6379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порядку проведения оценки эффективности реализации муниципальных программ</w:t>
      </w:r>
    </w:p>
    <w:p w:rsidR="0096193F" w:rsidRPr="0096193F" w:rsidRDefault="0096193F" w:rsidP="0096193F">
      <w:pPr>
        <w:tabs>
          <w:tab w:val="left" w:pos="640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сельского поселения</w:t>
      </w:r>
    </w:p>
    <w:p w:rsidR="0096193F" w:rsidRPr="0096193F" w:rsidRDefault="0096193F" w:rsidP="0096193F">
      <w:pPr>
        <w:tabs>
          <w:tab w:val="left" w:pos="640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«Село </w:t>
      </w: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Кудиново</w:t>
      </w:r>
      <w:proofErr w:type="spell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Методика оценки эффективности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муниципальной программы сельского поселения «Село </w:t>
      </w:r>
      <w:proofErr w:type="spellStart"/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Кудиново</w:t>
      </w:r>
      <w:proofErr w:type="spellEnd"/>
      <w:r w:rsidRPr="009619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Комплексная оценка эффективности реализации муниципальной программы сельского </w:t>
      </w: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посмеления</w:t>
      </w:r>
      <w:proofErr w:type="spell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«Село </w:t>
      </w: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Кудиново</w:t>
      </w:r>
      <w:proofErr w:type="spell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(далее – муниципальная программа) и входящих в нее подпрограмм, проводится на основе оценок по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двум  критериям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- степени достижения целей и решения задач муниципальной программы (подпрограммы);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- степени реализации контрольных мероприятий муниципальной программы (подпрограммы).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numPr>
          <w:ilvl w:val="1"/>
          <w:numId w:val="34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степени достижения целей и решения задач муниципальной программы (подпрограммы)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6193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</w:t>
      </w:r>
      <w:r w:rsidRPr="0096193F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Cel</w:t>
      </w:r>
      <w:proofErr w:type="spell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= (1/</w:t>
      </w: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*  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E5"/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6193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</w:t>
      </w:r>
      <w:proofErr w:type="spellStart"/>
      <w:r w:rsidRPr="0096193F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i</w:t>
      </w:r>
      <w:proofErr w:type="spellEnd"/>
      <w:r w:rsidRPr="0096193F">
        <w:rPr>
          <w:rFonts w:ascii="Times New Roman" w:eastAsia="Times New Roman" w:hAnsi="Times New Roman" w:cs="Times New Roman"/>
          <w:sz w:val="16"/>
          <w:szCs w:val="16"/>
          <w:lang w:eastAsia="ru-RU"/>
        </w:rPr>
        <w:t>=1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где: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Cel</w:t>
      </w:r>
      <w:proofErr w:type="spell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оценка степени достижения цели, решения задачи муниципальной программы (подпрограммы);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– оценка значения i-</w:t>
      </w: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proofErr w:type="spell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число показателей, характеризующих степень достижения цели, решения задачи муниципальной программы (подпрограммы);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E5"/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сумма значений.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Оценка значения i-</w:t>
      </w: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proofErr w:type="spell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индикатора (показателя) муниципальной программы (подпрограммы) производится по формуле: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= (</w:t>
      </w: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F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eastAsia="ru-RU"/>
        </w:rPr>
        <w:t xml:space="preserve"> 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P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)*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100%,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где: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F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фактическое значение i-</w:t>
      </w: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proofErr w:type="spell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индикатора (показателя) муниципальной программы;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P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плановое значение i-</w:t>
      </w: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proofErr w:type="spell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S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= (</w:t>
      </w: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P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/ </w:t>
      </w: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F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i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) *100% (для индикаторов (показателей), желаемой тенденцией развития которых является снижение значений).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превышения 100% выполнения расчетного значения показателя значение показателя принимается равным 100%.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1.2. Оценка степени реализации контрольных мероприятий (достижения ожидаемых непосредственных результатов их реализации) муниципальной программы (подпрограммы) производится по следующей формуле: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6193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</w:t>
      </w:r>
      <w:r w:rsidRPr="0096193F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n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Mer</w:t>
      </w:r>
      <w:proofErr w:type="spell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=  (1/</w:t>
      </w: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*  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E5"/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j</w:t>
      </w:r>
      <w:proofErr w:type="spell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*100%)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192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6193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</w:t>
      </w:r>
      <w:r w:rsidRPr="0096193F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j</w:t>
      </w:r>
      <w:r w:rsidRPr="0096193F">
        <w:rPr>
          <w:rFonts w:ascii="Times New Roman" w:eastAsia="Times New Roman" w:hAnsi="Times New Roman" w:cs="Times New Roman"/>
          <w:sz w:val="16"/>
          <w:szCs w:val="16"/>
          <w:lang w:eastAsia="ru-RU"/>
        </w:rPr>
        <w:t>=1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где: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Mer</w:t>
      </w:r>
      <w:proofErr w:type="spell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оценка степени реализации мероприятий муниципальной программы (подпрограммы);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R</w:t>
      </w:r>
      <w:r w:rsidRPr="0096193F">
        <w:rPr>
          <w:rFonts w:ascii="Times New Roman" w:eastAsia="Times New Roman" w:hAnsi="Times New Roman" w:cs="Times New Roman"/>
          <w:sz w:val="26"/>
          <w:szCs w:val="26"/>
          <w:vertAlign w:val="subscript"/>
          <w:lang w:val="en-US" w:eastAsia="ru-RU"/>
        </w:rPr>
        <w:t>j</w:t>
      </w:r>
      <w:proofErr w:type="spell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показатель достижения ожидаемого непосредственного результата </w:t>
      </w: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j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-го контрольного мероприятия муниципальной программы (подпрограммы), определяемый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количество контрольных мероприятий, включенных в муниципальную программу (подпрограмму);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sym w:font="Symbol" w:char="F0E5"/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сумма значений.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1.3. Комплексная оценка эффективности реализации муниципальной программы (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подпрограммы)  (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далее - комплексна оценка) производится по следующей формуле: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O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= (</w:t>
      </w: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Cel</w:t>
      </w:r>
      <w:proofErr w:type="spell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+  </w:t>
      </w:r>
      <w:proofErr w:type="spellStart"/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Mer</w:t>
      </w:r>
      <w:proofErr w:type="spellEnd"/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)/2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где: </w:t>
      </w:r>
      <w:r w:rsidRPr="0096193F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O</w:t>
      </w: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комплексная оценка.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В случае </w:t>
      </w:r>
      <w:proofErr w:type="gramStart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отсутствия  в</w:t>
      </w:r>
      <w:proofErr w:type="gramEnd"/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программе (подпрограмме) в отчетном году контрольных событий расчет комплексной оценки принимается равной оценке  степени достижения цели и решения задач муниципальной программы (подпрограммы).       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2. Реализация муниципальной программы (подпрограммы) характеризуется: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высоким уровнем эффективности;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- удовлетворительным уровнем эффективности;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неудовлетворительным уровнем эффективности.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3. Муниципальная программа (подпрограмма) считается реализуемой с высоким уровнем эффективности, если комплексная оценка составляет 95 % и более процентов.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Муниципальная программа (подпрограмма) считается реализуемой с удовлетворительным уровнем эффективности, если комплексная оценка находится в интервале от 80 % до 95 %.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6193F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неудовлетворительным.</w:t>
      </w: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193F" w:rsidRPr="0096193F" w:rsidRDefault="0096193F" w:rsidP="009619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70E9" w:rsidRDefault="002970E9"/>
    <w:sectPr w:rsidR="00297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079E"/>
    <w:multiLevelType w:val="hybridMultilevel"/>
    <w:tmpl w:val="DEFAB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" w15:restartNumberingAfterBreak="0">
    <w:nsid w:val="0F8817A7"/>
    <w:multiLevelType w:val="multilevel"/>
    <w:tmpl w:val="DD9A1F18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4C74407"/>
    <w:multiLevelType w:val="hybridMultilevel"/>
    <w:tmpl w:val="F3BABE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5" w15:restartNumberingAfterBreak="0">
    <w:nsid w:val="17704633"/>
    <w:multiLevelType w:val="hybridMultilevel"/>
    <w:tmpl w:val="7CF44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835AE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F6C9B"/>
    <w:multiLevelType w:val="hybridMultilevel"/>
    <w:tmpl w:val="A87C261C"/>
    <w:lvl w:ilvl="0" w:tplc="23E681C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CFB7084"/>
    <w:multiLevelType w:val="hybridMultilevel"/>
    <w:tmpl w:val="476EBA1A"/>
    <w:lvl w:ilvl="0" w:tplc="4580CA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F9B4462"/>
    <w:multiLevelType w:val="hybridMultilevel"/>
    <w:tmpl w:val="34EC96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F5308"/>
    <w:multiLevelType w:val="hybridMultilevel"/>
    <w:tmpl w:val="F7CAB4E4"/>
    <w:lvl w:ilvl="0" w:tplc="19C4F51C">
      <w:start w:val="1"/>
      <w:numFmt w:val="decimal"/>
      <w:lvlText w:val="%1."/>
      <w:lvlJc w:val="left"/>
      <w:pPr>
        <w:tabs>
          <w:tab w:val="num" w:pos="861"/>
        </w:tabs>
        <w:ind w:left="861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1"/>
        </w:tabs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11" w15:restartNumberingAfterBreak="0">
    <w:nsid w:val="24BA1B77"/>
    <w:multiLevelType w:val="hybridMultilevel"/>
    <w:tmpl w:val="C9CC47C8"/>
    <w:lvl w:ilvl="0" w:tplc="23E681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5D81322"/>
    <w:multiLevelType w:val="hybridMultilevel"/>
    <w:tmpl w:val="7B74AEA0"/>
    <w:lvl w:ilvl="0" w:tplc="C58E7BEC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 w15:restartNumberingAfterBreak="0">
    <w:nsid w:val="310B27EC"/>
    <w:multiLevelType w:val="hybridMultilevel"/>
    <w:tmpl w:val="98B49AD0"/>
    <w:lvl w:ilvl="0" w:tplc="977C141A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A296AB8"/>
    <w:multiLevelType w:val="hybridMultilevel"/>
    <w:tmpl w:val="038EB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822A8"/>
    <w:multiLevelType w:val="multilevel"/>
    <w:tmpl w:val="DD9A1F18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3CCF01F7"/>
    <w:multiLevelType w:val="hybridMultilevel"/>
    <w:tmpl w:val="43E0420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D687074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3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8" w15:restartNumberingAfterBreak="0">
    <w:nsid w:val="3DF8040D"/>
    <w:multiLevelType w:val="multilevel"/>
    <w:tmpl w:val="DD9A1F18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4B4857C0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20" w15:restartNumberingAfterBreak="0">
    <w:nsid w:val="4E892895"/>
    <w:multiLevelType w:val="hybridMultilevel"/>
    <w:tmpl w:val="983264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E36A05"/>
    <w:multiLevelType w:val="hybridMultilevel"/>
    <w:tmpl w:val="06BEFBB4"/>
    <w:lvl w:ilvl="0" w:tplc="FAAC413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393462"/>
    <w:multiLevelType w:val="hybridMultilevel"/>
    <w:tmpl w:val="A5C2B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AD1008"/>
    <w:multiLevelType w:val="multilevel"/>
    <w:tmpl w:val="9BAEDC20"/>
    <w:lvl w:ilvl="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abstractNum w:abstractNumId="24" w15:restartNumberingAfterBreak="0">
    <w:nsid w:val="51F85285"/>
    <w:multiLevelType w:val="hybridMultilevel"/>
    <w:tmpl w:val="20221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DB5165"/>
    <w:multiLevelType w:val="hybridMultilevel"/>
    <w:tmpl w:val="002850CC"/>
    <w:lvl w:ilvl="0" w:tplc="968268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58F61DE7"/>
    <w:multiLevelType w:val="hybridMultilevel"/>
    <w:tmpl w:val="476EBA1A"/>
    <w:lvl w:ilvl="0" w:tplc="4580CA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5C71357D"/>
    <w:multiLevelType w:val="hybridMultilevel"/>
    <w:tmpl w:val="1A745690"/>
    <w:lvl w:ilvl="0" w:tplc="FAAC413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8" w15:restartNumberingAfterBreak="0">
    <w:nsid w:val="603F2B9D"/>
    <w:multiLevelType w:val="hybridMultilevel"/>
    <w:tmpl w:val="D7A4570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61B47690"/>
    <w:multiLevelType w:val="hybridMultilevel"/>
    <w:tmpl w:val="1CCC34C4"/>
    <w:lvl w:ilvl="0" w:tplc="E44A8E7E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971B1D"/>
    <w:multiLevelType w:val="multilevel"/>
    <w:tmpl w:val="971C9C5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abstractNum w:abstractNumId="31" w15:restartNumberingAfterBreak="0">
    <w:nsid w:val="672F4381"/>
    <w:multiLevelType w:val="multilevel"/>
    <w:tmpl w:val="37C4D20E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32" w15:restartNumberingAfterBreak="0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E39F0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A0112C"/>
    <w:multiLevelType w:val="hybridMultilevel"/>
    <w:tmpl w:val="154C4F78"/>
    <w:lvl w:ilvl="0" w:tplc="FEEA0C7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4"/>
  </w:num>
  <w:num w:numId="3">
    <w:abstractNumId w:val="22"/>
  </w:num>
  <w:num w:numId="4">
    <w:abstractNumId w:val="10"/>
  </w:num>
  <w:num w:numId="5">
    <w:abstractNumId w:val="12"/>
  </w:num>
  <w:num w:numId="6">
    <w:abstractNumId w:val="21"/>
  </w:num>
  <w:num w:numId="7">
    <w:abstractNumId w:val="27"/>
  </w:num>
  <w:num w:numId="8">
    <w:abstractNumId w:val="0"/>
  </w:num>
  <w:num w:numId="9">
    <w:abstractNumId w:val="28"/>
  </w:num>
  <w:num w:numId="10">
    <w:abstractNumId w:val="7"/>
  </w:num>
  <w:num w:numId="11">
    <w:abstractNumId w:val="16"/>
  </w:num>
  <w:num w:numId="12">
    <w:abstractNumId w:val="34"/>
  </w:num>
  <w:num w:numId="13">
    <w:abstractNumId w:val="31"/>
  </w:num>
  <w:num w:numId="14">
    <w:abstractNumId w:val="11"/>
  </w:num>
  <w:num w:numId="15">
    <w:abstractNumId w:val="17"/>
  </w:num>
  <w:num w:numId="16">
    <w:abstractNumId w:val="20"/>
  </w:num>
  <w:num w:numId="17">
    <w:abstractNumId w:val="9"/>
  </w:num>
  <w:num w:numId="18">
    <w:abstractNumId w:val="32"/>
  </w:num>
  <w:num w:numId="19">
    <w:abstractNumId w:val="15"/>
  </w:num>
  <w:num w:numId="20">
    <w:abstractNumId w:val="33"/>
  </w:num>
  <w:num w:numId="21">
    <w:abstractNumId w:val="1"/>
  </w:num>
  <w:num w:numId="22">
    <w:abstractNumId w:val="6"/>
  </w:num>
  <w:num w:numId="23">
    <w:abstractNumId w:val="13"/>
  </w:num>
  <w:num w:numId="24">
    <w:abstractNumId w:val="18"/>
  </w:num>
  <w:num w:numId="25">
    <w:abstractNumId w:val="29"/>
  </w:num>
  <w:num w:numId="26">
    <w:abstractNumId w:val="26"/>
  </w:num>
  <w:num w:numId="27">
    <w:abstractNumId w:val="25"/>
  </w:num>
  <w:num w:numId="28">
    <w:abstractNumId w:val="23"/>
  </w:num>
  <w:num w:numId="29">
    <w:abstractNumId w:val="14"/>
  </w:num>
  <w:num w:numId="30">
    <w:abstractNumId w:val="4"/>
  </w:num>
  <w:num w:numId="31">
    <w:abstractNumId w:val="2"/>
  </w:num>
  <w:num w:numId="32">
    <w:abstractNumId w:val="19"/>
  </w:num>
  <w:num w:numId="33">
    <w:abstractNumId w:val="5"/>
  </w:num>
  <w:num w:numId="34">
    <w:abstractNumId w:val="30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3F"/>
    <w:rsid w:val="002970E9"/>
    <w:rsid w:val="00356AE7"/>
    <w:rsid w:val="0096193F"/>
    <w:rsid w:val="00D8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600A"/>
  <w15:chartTrackingRefBased/>
  <w15:docId w15:val="{A5116CFE-3DEB-42ED-96C7-CDF8E6215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96193F"/>
  </w:style>
  <w:style w:type="paragraph" w:styleId="a3">
    <w:name w:val="Title"/>
    <w:basedOn w:val="a"/>
    <w:link w:val="a4"/>
    <w:qFormat/>
    <w:rsid w:val="009619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a4">
    <w:name w:val="Заголовок Знак"/>
    <w:basedOn w:val="a0"/>
    <w:link w:val="a3"/>
    <w:rsid w:val="0096193F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5">
    <w:name w:val="Body Text"/>
    <w:basedOn w:val="a"/>
    <w:link w:val="a6"/>
    <w:rsid w:val="0096193F"/>
    <w:pPr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313131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96193F"/>
    <w:rPr>
      <w:rFonts w:ascii="Times New Roman" w:eastAsia="Times New Roman" w:hAnsi="Times New Roman" w:cs="Times New Roman"/>
      <w:color w:val="313131"/>
      <w:sz w:val="28"/>
      <w:szCs w:val="28"/>
      <w:shd w:val="clear" w:color="auto" w:fill="FFFFFF"/>
      <w:lang w:eastAsia="ru-RU"/>
    </w:rPr>
  </w:style>
  <w:style w:type="paragraph" w:styleId="a7">
    <w:name w:val="Body Text Indent"/>
    <w:basedOn w:val="a"/>
    <w:link w:val="a8"/>
    <w:rsid w:val="0096193F"/>
    <w:pPr>
      <w:shd w:val="clear" w:color="auto" w:fill="FFFFFF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color w:val="313131"/>
      <w:sz w:val="26"/>
      <w:szCs w:val="26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96193F"/>
    <w:rPr>
      <w:rFonts w:ascii="Times New Roman" w:eastAsia="Times New Roman" w:hAnsi="Times New Roman" w:cs="Times New Roman"/>
      <w:color w:val="313131"/>
      <w:sz w:val="26"/>
      <w:szCs w:val="26"/>
      <w:shd w:val="clear" w:color="auto" w:fill="FFFFFF"/>
      <w:lang w:eastAsia="ru-RU"/>
    </w:rPr>
  </w:style>
  <w:style w:type="paragraph" w:styleId="a9">
    <w:name w:val="Plain Text"/>
    <w:basedOn w:val="a"/>
    <w:link w:val="aa"/>
    <w:rsid w:val="009619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rsid w:val="0096193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List 2"/>
    <w:basedOn w:val="a"/>
    <w:rsid w:val="0096193F"/>
    <w:pPr>
      <w:autoSpaceDE w:val="0"/>
      <w:autoSpaceDN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semiHidden/>
    <w:rsid w:val="0096193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semiHidden/>
    <w:rsid w:val="0096193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6193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6193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9619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caption"/>
    <w:basedOn w:val="a"/>
    <w:next w:val="a"/>
    <w:qFormat/>
    <w:rsid w:val="0096193F"/>
    <w:pPr>
      <w:framePr w:w="11057" w:h="4030" w:hRule="exact" w:hSpace="284" w:vSpace="284" w:wrap="around" w:vAnchor="page" w:hAnchor="page" w:x="438" w:y="579" w:anchorLock="1"/>
      <w:spacing w:before="120" w:after="0" w:line="360" w:lineRule="exact"/>
      <w:jc w:val="center"/>
    </w:pPr>
    <w:rPr>
      <w:rFonts w:ascii="Times New Roman CYR" w:eastAsia="Times New Roman" w:hAnsi="Times New Roman CYR" w:cs="Times New Roman"/>
      <w:sz w:val="32"/>
      <w:szCs w:val="20"/>
      <w:lang w:eastAsia="ru-RU"/>
    </w:rPr>
  </w:style>
  <w:style w:type="table" w:styleId="ae">
    <w:name w:val="Table Grid"/>
    <w:basedOn w:val="a1"/>
    <w:rsid w:val="009619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rsid w:val="009619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rsid w:val="009619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rsid w:val="0096193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rsid w:val="009619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qFormat/>
    <w:rsid w:val="009619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9619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f4">
    <w:name w:val="annotation reference"/>
    <w:rsid w:val="0096193F"/>
    <w:rPr>
      <w:sz w:val="16"/>
      <w:szCs w:val="16"/>
    </w:rPr>
  </w:style>
  <w:style w:type="paragraph" w:styleId="af5">
    <w:name w:val="annotation text"/>
    <w:basedOn w:val="a"/>
    <w:link w:val="af6"/>
    <w:rsid w:val="009619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9619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rsid w:val="0096193F"/>
    <w:rPr>
      <w:b/>
      <w:bCs/>
    </w:rPr>
  </w:style>
  <w:style w:type="character" w:customStyle="1" w:styleId="af8">
    <w:name w:val="Тема примечания Знак"/>
    <w:basedOn w:val="af6"/>
    <w:link w:val="af7"/>
    <w:rsid w:val="0096193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FB46B9451778FEF5F9A6E8C0D7B53D1EE35D7E4713EEE34D6E8DCBBE57BE39CF04C4D8F7F12C1F8G5iB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24</Pages>
  <Words>6348</Words>
  <Characters>36189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2017-08-31T08:12:00Z</cp:lastPrinted>
  <dcterms:created xsi:type="dcterms:W3CDTF">2017-08-31T07:50:00Z</dcterms:created>
  <dcterms:modified xsi:type="dcterms:W3CDTF">2017-08-31T08:16:00Z</dcterms:modified>
</cp:coreProperties>
</file>